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0120"/>
      </w:tblGrid>
      <w:tr w:rsidR="00FD2AE0" w:rsidRPr="00D41974" w:rsidTr="00477C99">
        <w:tc>
          <w:tcPr>
            <w:tcW w:w="20120" w:type="dxa"/>
          </w:tcPr>
          <w:p w:rsidR="00FD2AE0" w:rsidRPr="00B115B2" w:rsidRDefault="00FD2AE0" w:rsidP="00477C99">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p w:rsidR="00FD2AE0" w:rsidRPr="00D41974" w:rsidRDefault="00FD2AE0" w:rsidP="00477C99">
            <w:pPr>
              <w:widowControl w:val="0"/>
              <w:autoSpaceDE w:val="0"/>
              <w:autoSpaceDN w:val="0"/>
              <w:adjustRightInd w:val="0"/>
              <w:rPr>
                <w:rFonts w:ascii="Times New Roman" w:hAnsi="Times New Roman" w:cs="Times New Roman"/>
                <w:lang w:val="es-ES"/>
              </w:rPr>
            </w:pPr>
          </w:p>
          <w:p w:rsidR="00FD2AE0" w:rsidRPr="00D41974" w:rsidRDefault="00FD2AE0" w:rsidP="00477C99">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Noviembre</w:t>
            </w:r>
            <w:r w:rsidRPr="00D41974">
              <w:rPr>
                <w:rFonts w:ascii="Times New Roman" w:hAnsi="Times New Roman" w:cs="Times New Roman"/>
                <w:lang w:val="es-ES"/>
              </w:rPr>
              <w:t>, 2013.</w:t>
            </w:r>
          </w:p>
          <w:p w:rsidR="00FD2AE0" w:rsidRPr="00D41974" w:rsidRDefault="00FD2AE0" w:rsidP="00477C99">
            <w:pPr>
              <w:widowControl w:val="0"/>
              <w:autoSpaceDE w:val="0"/>
              <w:autoSpaceDN w:val="0"/>
              <w:adjustRightInd w:val="0"/>
              <w:rPr>
                <w:rFonts w:ascii="Times New Roman" w:hAnsi="Times New Roman" w:cs="Times New Roman"/>
                <w:lang w:val="es-ES"/>
              </w:rPr>
            </w:pPr>
          </w:p>
          <w:p w:rsidR="00FD2AE0" w:rsidRDefault="00FD2AE0" w:rsidP="00477C99">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 xml:space="preserve">XXV REUNIÓN DEL GEDET (GRUPO ESPAÑOL DE DERMATOLOGÍA </w:t>
            </w:r>
          </w:p>
          <w:p w:rsidR="00FD2AE0" w:rsidRDefault="00FD2AE0" w:rsidP="00477C99">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ESTÉTICA Y TERAPÉIUTICA) DE LA AEDV</w:t>
            </w:r>
          </w:p>
          <w:p w:rsidR="00FD2AE0" w:rsidRPr="00D41974" w:rsidRDefault="00FD2AE0" w:rsidP="00477C99">
            <w:pPr>
              <w:widowControl w:val="0"/>
              <w:autoSpaceDE w:val="0"/>
              <w:autoSpaceDN w:val="0"/>
              <w:adjustRightInd w:val="0"/>
              <w:rPr>
                <w:rFonts w:ascii="Times New Roman" w:hAnsi="Times New Roman" w:cs="Times New Roman"/>
                <w:b/>
                <w:color w:val="4F81BD" w:themeColor="accent1"/>
                <w:lang w:val="es-ES"/>
              </w:rPr>
            </w:pPr>
          </w:p>
          <w:p w:rsidR="00FD2AE0" w:rsidRPr="00D41974" w:rsidRDefault="00FD2AE0" w:rsidP="00477C99">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NU</w:t>
            </w:r>
            <w:r w:rsidR="00477C99">
              <w:rPr>
                <w:rFonts w:ascii="Times New Roman" w:hAnsi="Times New Roman" w:cs="Times New Roman"/>
                <w:b/>
                <w:color w:val="4F81BD" w:themeColor="accent1"/>
                <w:sz w:val="28"/>
                <w:szCs w:val="28"/>
                <w:u w:val="single"/>
                <w:lang w:val="es-ES"/>
              </w:rPr>
              <w:t>TRICIÓN Y ENFERMEDADES CUTÁNEAS</w:t>
            </w:r>
          </w:p>
          <w:p w:rsidR="00D57688" w:rsidRDefault="00D57688" w:rsidP="00477C99">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 xml:space="preserve">¿Qué relación hay entre la dieta y la piel? ¿Cómo podemos frenar determinadas enfermedades </w:t>
            </w:r>
          </w:p>
          <w:p w:rsidR="00477C99" w:rsidRDefault="00D57688" w:rsidP="00D57688">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o envejecimiento cutáneo a través de lo que ingerimos?</w:t>
            </w:r>
            <w:r w:rsidR="00477C99">
              <w:rPr>
                <w:rFonts w:ascii="Times New Roman" w:hAnsi="Times New Roman" w:cs="Times New Roman"/>
                <w:color w:val="4F81BD" w:themeColor="accent1"/>
                <w:lang w:val="es-ES"/>
              </w:rPr>
              <w:t xml:space="preserve"> Aún no está probada la relación directa </w:t>
            </w:r>
          </w:p>
          <w:p w:rsidR="00FD2AE0" w:rsidRDefault="00477C99" w:rsidP="00D57688">
            <w:pPr>
              <w:widowControl w:val="0"/>
              <w:autoSpaceDE w:val="0"/>
              <w:autoSpaceDN w:val="0"/>
              <w:adjustRightInd w:val="0"/>
              <w:rPr>
                <w:rFonts w:ascii="Times New Roman" w:hAnsi="Times New Roman" w:cs="Times New Roman"/>
                <w:color w:val="4F81BD" w:themeColor="accent1"/>
                <w:lang w:val="es-ES"/>
              </w:rPr>
            </w:pPr>
            <w:r>
              <w:rPr>
                <w:rFonts w:ascii="Times New Roman" w:hAnsi="Times New Roman" w:cs="Times New Roman"/>
                <w:color w:val="4F81BD" w:themeColor="accent1"/>
                <w:lang w:val="es-ES"/>
              </w:rPr>
              <w:t>de la dieta y el envejecimiento cutáneo; en cambio sí se sabe que los alimentos con alto</w:t>
            </w:r>
          </w:p>
          <w:p w:rsidR="00477C99" w:rsidRPr="00D41974" w:rsidRDefault="00477C99" w:rsidP="00D57688">
            <w:pPr>
              <w:widowControl w:val="0"/>
              <w:autoSpaceDE w:val="0"/>
              <w:autoSpaceDN w:val="0"/>
              <w:adjustRightInd w:val="0"/>
              <w:rPr>
                <w:rFonts w:ascii="Times New Roman" w:hAnsi="Times New Roman" w:cs="Times New Roman"/>
                <w:lang w:val="es-ES"/>
              </w:rPr>
            </w:pPr>
            <w:r>
              <w:rPr>
                <w:rFonts w:ascii="Times New Roman" w:hAnsi="Times New Roman" w:cs="Times New Roman"/>
                <w:color w:val="4F81BD" w:themeColor="accent1"/>
                <w:lang w:val="es-ES"/>
              </w:rPr>
              <w:t>índice glucémico empeoran el acné.</w:t>
            </w:r>
          </w:p>
        </w:tc>
      </w:tr>
      <w:tr w:rsidR="00FD2AE0" w:rsidRPr="00D41974" w:rsidTr="00477C99">
        <w:tc>
          <w:tcPr>
            <w:tcW w:w="20120" w:type="dxa"/>
          </w:tcPr>
          <w:p w:rsidR="00FD2AE0" w:rsidRPr="00D41974" w:rsidRDefault="00FD2AE0" w:rsidP="00477C99">
            <w:pPr>
              <w:widowControl w:val="0"/>
              <w:autoSpaceDE w:val="0"/>
              <w:autoSpaceDN w:val="0"/>
              <w:adjustRightInd w:val="0"/>
              <w:rPr>
                <w:rFonts w:ascii="Times New Roman" w:hAnsi="Times New Roman" w:cs="Times New Roman"/>
                <w:noProof/>
                <w:lang w:val="es-ES"/>
              </w:rPr>
            </w:pPr>
          </w:p>
        </w:tc>
      </w:tr>
      <w:tr w:rsidR="00FD2AE0" w:rsidRPr="00AF6172" w:rsidTr="00477C99">
        <w:tc>
          <w:tcPr>
            <w:tcW w:w="20120" w:type="dxa"/>
          </w:tcPr>
          <w:p w:rsidR="00FD2AE0" w:rsidRPr="00AF6172" w:rsidRDefault="00FD2AE0" w:rsidP="00477C99">
            <w:pPr>
              <w:widowControl w:val="0"/>
              <w:autoSpaceDE w:val="0"/>
              <w:autoSpaceDN w:val="0"/>
              <w:adjustRightInd w:val="0"/>
              <w:rPr>
                <w:rFonts w:ascii="Times New Roman" w:hAnsi="Times New Roman" w:cs="Times New Roman"/>
                <w:noProof/>
                <w:lang w:val="es-ES"/>
              </w:rPr>
            </w:pPr>
          </w:p>
        </w:tc>
      </w:tr>
      <w:tr w:rsidR="00FD2AE0" w:rsidRPr="00AF6172" w:rsidTr="00477C99">
        <w:tc>
          <w:tcPr>
            <w:tcW w:w="20120" w:type="dxa"/>
          </w:tcPr>
          <w:p w:rsidR="00FD2AE0" w:rsidRPr="00AF6172" w:rsidRDefault="00FD2AE0" w:rsidP="00477C99">
            <w:pPr>
              <w:widowControl w:val="0"/>
              <w:autoSpaceDE w:val="0"/>
              <w:autoSpaceDN w:val="0"/>
              <w:adjustRightInd w:val="0"/>
              <w:rPr>
                <w:rFonts w:ascii="Times New Roman" w:hAnsi="Times New Roman" w:cs="Times New Roman"/>
                <w:noProof/>
                <w:lang w:val="es-ES"/>
              </w:rPr>
            </w:pPr>
          </w:p>
        </w:tc>
      </w:tr>
    </w:tbl>
    <w:p w:rsidR="00854AAE" w:rsidRPr="00AF6172" w:rsidRDefault="00854AAE" w:rsidP="00D57688">
      <w:pPr>
        <w:ind w:firstLine="708"/>
        <w:jc w:val="both"/>
        <w:rPr>
          <w:rFonts w:ascii="Times New Roman" w:hAnsi="Times New Roman" w:cs="Times New Roman"/>
        </w:rPr>
      </w:pPr>
      <w:r w:rsidRPr="00AF6172">
        <w:rPr>
          <w:rFonts w:ascii="Times New Roman" w:hAnsi="Times New Roman" w:cs="Times New Roman"/>
        </w:rPr>
        <w:t>Algunas de las enfermedades más frecuentes de la piel son procesos de larga duración, que obedecen a multitud de causas. Si los t</w:t>
      </w:r>
      <w:r w:rsidR="00477C99">
        <w:rPr>
          <w:rFonts w:ascii="Times New Roman" w:hAnsi="Times New Roman" w:cs="Times New Roman"/>
        </w:rPr>
        <w:t xml:space="preserve">ratamientos, además de largos, </w:t>
      </w:r>
      <w:r w:rsidRPr="00AF6172">
        <w:rPr>
          <w:rFonts w:ascii="Times New Roman" w:hAnsi="Times New Roman" w:cs="Times New Roman"/>
        </w:rPr>
        <w:t>son difíciles o con fármacos no exentos de efectos secundarios importantes, resulta muy útil identificar estilos de vida que permitan ayudar a controlar estos procesos.</w:t>
      </w:r>
    </w:p>
    <w:p w:rsidR="00854AAE" w:rsidRPr="00AF6172" w:rsidRDefault="00D57688" w:rsidP="00854AAE">
      <w:pPr>
        <w:jc w:val="both"/>
        <w:rPr>
          <w:rFonts w:ascii="Times New Roman" w:hAnsi="Times New Roman" w:cs="Times New Roman"/>
        </w:rPr>
      </w:pPr>
      <w:r w:rsidRPr="00AF6172">
        <w:rPr>
          <w:rFonts w:ascii="Times New Roman" w:hAnsi="Times New Roman" w:cs="Times New Roman"/>
        </w:rPr>
        <w:tab/>
      </w:r>
      <w:r w:rsidR="00854AAE" w:rsidRPr="00AF6172">
        <w:rPr>
          <w:rFonts w:ascii="Times New Roman" w:hAnsi="Times New Roman" w:cs="Times New Roman"/>
        </w:rPr>
        <w:t>Lo que comemos, es decir, los componentes de la dieta, se asimilan e incorporan en los tejidos, ejerciendo funciones sobre la salud.  A lo largo del siglo XX y basados en la evidencia científica, se ha</w:t>
      </w:r>
      <w:r w:rsidR="00477C99">
        <w:rPr>
          <w:rFonts w:ascii="Times New Roman" w:hAnsi="Times New Roman" w:cs="Times New Roman"/>
        </w:rPr>
        <w:t>n estado lanzando a la població</w:t>
      </w:r>
      <w:r w:rsidR="00854AAE" w:rsidRPr="00AF6172">
        <w:rPr>
          <w:rFonts w:ascii="Times New Roman" w:hAnsi="Times New Roman" w:cs="Times New Roman"/>
        </w:rPr>
        <w:t>n recomendaciones dietéticas orientadas a un estilo de vida saludable.</w:t>
      </w:r>
    </w:p>
    <w:p w:rsidR="00854AAE" w:rsidRPr="00AF6172" w:rsidRDefault="00854AAE" w:rsidP="00D57688">
      <w:pPr>
        <w:ind w:firstLine="708"/>
        <w:jc w:val="both"/>
        <w:rPr>
          <w:rFonts w:ascii="Times New Roman" w:hAnsi="Times New Roman" w:cs="Times New Roman"/>
        </w:rPr>
      </w:pPr>
      <w:r w:rsidRPr="00AF6172">
        <w:rPr>
          <w:rFonts w:ascii="Times New Roman" w:hAnsi="Times New Roman" w:cs="Times New Roman"/>
        </w:rPr>
        <w:t xml:space="preserve">Pero, a día de hoy, el papel que tienen la dieta y sus modificaciones en las enfermedades de la piel es motivo de controversias. </w:t>
      </w:r>
    </w:p>
    <w:p w:rsidR="00D57688" w:rsidRPr="00AF6172" w:rsidRDefault="00D57688" w:rsidP="00854AAE">
      <w:pPr>
        <w:jc w:val="both"/>
        <w:rPr>
          <w:rFonts w:ascii="Times New Roman" w:hAnsi="Times New Roman" w:cs="Times New Roman"/>
        </w:rPr>
      </w:pPr>
    </w:p>
    <w:p w:rsidR="00477C99" w:rsidRDefault="00477C99" w:rsidP="00D57688">
      <w:pPr>
        <w:ind w:firstLine="708"/>
        <w:jc w:val="both"/>
        <w:rPr>
          <w:rFonts w:ascii="Times New Roman" w:hAnsi="Times New Roman" w:cs="Times New Roman"/>
        </w:rPr>
      </w:pPr>
    </w:p>
    <w:p w:rsidR="00477C99" w:rsidRPr="00477C99" w:rsidRDefault="00477C99" w:rsidP="00477C99">
      <w:pPr>
        <w:ind w:firstLine="708"/>
        <w:jc w:val="both"/>
        <w:rPr>
          <w:rFonts w:ascii="Times New Roman" w:hAnsi="Times New Roman" w:cs="Times New Roman"/>
          <w:b/>
          <w:color w:val="4F81BD" w:themeColor="accent1"/>
        </w:rPr>
      </w:pPr>
      <w:r w:rsidRPr="00477C99">
        <w:rPr>
          <w:rFonts w:ascii="Times New Roman" w:hAnsi="Times New Roman" w:cs="Times New Roman"/>
          <w:b/>
          <w:color w:val="4F81BD" w:themeColor="accent1"/>
        </w:rPr>
        <w:t>¿Qué no debe comer la piel?</w:t>
      </w:r>
    </w:p>
    <w:p w:rsidR="00477C99" w:rsidRPr="00477C99" w:rsidRDefault="00477C99" w:rsidP="00477C99">
      <w:pPr>
        <w:jc w:val="both"/>
        <w:rPr>
          <w:rFonts w:ascii="Times New Roman" w:hAnsi="Times New Roman" w:cs="Times New Roman"/>
          <w:color w:val="4F81BD" w:themeColor="accent1"/>
        </w:rPr>
      </w:pPr>
    </w:p>
    <w:p w:rsidR="00477C99" w:rsidRDefault="00477C99" w:rsidP="00D57688">
      <w:pPr>
        <w:ind w:firstLine="708"/>
        <w:jc w:val="both"/>
        <w:rPr>
          <w:rFonts w:ascii="Times New Roman" w:hAnsi="Times New Roman" w:cs="Times New Roman"/>
        </w:rPr>
      </w:pPr>
    </w:p>
    <w:p w:rsidR="00477C99" w:rsidRPr="00AF6172" w:rsidRDefault="00477C99" w:rsidP="00477C99">
      <w:pPr>
        <w:spacing w:before="120" w:after="120"/>
        <w:jc w:val="both"/>
        <w:rPr>
          <w:rFonts w:ascii="Times New Roman" w:hAnsi="Times New Roman" w:cs="Times New Roman"/>
        </w:rPr>
      </w:pPr>
      <w:r>
        <w:rPr>
          <w:rFonts w:ascii="Times New Roman" w:hAnsi="Times New Roman" w:cs="Times New Roman"/>
          <w:u w:val="single"/>
        </w:rPr>
        <w:t xml:space="preserve">1. </w:t>
      </w:r>
      <w:r w:rsidRPr="00AF6172">
        <w:rPr>
          <w:rFonts w:ascii="Times New Roman" w:hAnsi="Times New Roman" w:cs="Times New Roman"/>
          <w:u w:val="single"/>
        </w:rPr>
        <w:t>Enfermedades en que la dieta tiene un probable papel en su patogenia</w:t>
      </w:r>
      <w:r w:rsidRPr="00AF6172">
        <w:rPr>
          <w:rFonts w:ascii="Times New Roman" w:hAnsi="Times New Roman" w:cs="Times New Roman"/>
        </w:rPr>
        <w:t>:</w:t>
      </w:r>
    </w:p>
    <w:p w:rsidR="00477C99" w:rsidRDefault="00477C99" w:rsidP="00477C99">
      <w:pPr>
        <w:spacing w:before="120" w:after="120"/>
        <w:jc w:val="both"/>
        <w:rPr>
          <w:rFonts w:ascii="Times New Roman" w:hAnsi="Times New Roman" w:cs="Times New Roman"/>
        </w:rPr>
      </w:pPr>
      <w:r w:rsidRPr="00477C99">
        <w:rPr>
          <w:rFonts w:ascii="Times New Roman" w:hAnsi="Times New Roman" w:cs="Times New Roman"/>
          <w:b/>
        </w:rPr>
        <w:t>Acné: Se ha comprobado que los alimentos con alto índice glicémico (</w:t>
      </w:r>
      <w:r w:rsidRPr="00477C99">
        <w:rPr>
          <w:rFonts w:ascii="Times New Roman" w:hAnsi="Times New Roman" w:cs="Times New Roman"/>
        </w:rPr>
        <w:t>a</w:t>
      </w:r>
      <w:r w:rsidRPr="00477C99">
        <w:rPr>
          <w:rFonts w:ascii="Times New Roman" w:hAnsi="Times New Roman" w:cs="Times New Roman"/>
          <w:color w:val="262626"/>
          <w:lang w:val="es-ES"/>
        </w:rPr>
        <w:t>quellos que son sometidos a procesos especiales para su conservación, con gran cantidad de aditivos, colorantes, conservantes y potenciadores de sabor que no son beneficiosas para nuestro organismo y no aportan los nutrientes necesarios: harinas, pan o arroz blancos, azúcar, etc.</w:t>
      </w:r>
      <w:r w:rsidRPr="00477C99">
        <w:rPr>
          <w:rFonts w:ascii="Times New Roman" w:hAnsi="Times New Roman" w:cs="Times New Roman"/>
          <w:b/>
        </w:rPr>
        <w:t xml:space="preserve">) pueden empeorar el acné. </w:t>
      </w:r>
      <w:r w:rsidRPr="00477C99">
        <w:rPr>
          <w:rFonts w:ascii="Times New Roman" w:hAnsi="Times New Roman" w:cs="Times New Roman"/>
        </w:rPr>
        <w:t>Es preferible consumir harinas poco refinadas y sí integrales.</w:t>
      </w:r>
      <w:r>
        <w:rPr>
          <w:rFonts w:ascii="Times New Roman" w:hAnsi="Times New Roman" w:cs="Times New Roman"/>
        </w:rPr>
        <w:t xml:space="preserve"> Sin embargo, el mito de que el chocolate (o los lácteos) también incrementa el acné no está probado.</w:t>
      </w:r>
    </w:p>
    <w:p w:rsidR="00477C99" w:rsidRPr="00477C99" w:rsidRDefault="00477C99" w:rsidP="00477C99">
      <w:pPr>
        <w:widowControl w:val="0"/>
        <w:autoSpaceDE w:val="0"/>
        <w:autoSpaceDN w:val="0"/>
        <w:adjustRightInd w:val="0"/>
        <w:rPr>
          <w:rFonts w:ascii="Times New Roman" w:hAnsi="Times New Roman" w:cs="Times New Roman"/>
          <w:lang w:val="es-ES"/>
        </w:rPr>
      </w:pPr>
      <w:r w:rsidRPr="00477C99">
        <w:rPr>
          <w:rFonts w:ascii="Times New Roman" w:hAnsi="Times New Roman" w:cs="Times New Roman"/>
          <w:b/>
        </w:rPr>
        <w:t>Psoriasis:</w:t>
      </w:r>
      <w:r>
        <w:rPr>
          <w:rFonts w:ascii="Times New Roman" w:hAnsi="Times New Roman" w:cs="Times New Roman"/>
          <w:lang w:val="es-ES"/>
        </w:rPr>
        <w:t>El sobrepeso puede empeorar</w:t>
      </w:r>
      <w:r w:rsidRPr="00477C99">
        <w:rPr>
          <w:rFonts w:ascii="Times New Roman" w:hAnsi="Times New Roman" w:cs="Times New Roman"/>
          <w:lang w:val="es-ES"/>
        </w:rPr>
        <w:t xml:space="preserve"> la psoriasis e incrementar el riesgo de las patologías acompañantes del síndrome metabólico (coronariopatías</w:t>
      </w:r>
      <w:r>
        <w:rPr>
          <w:rFonts w:ascii="Times New Roman" w:hAnsi="Times New Roman" w:cs="Times New Roman"/>
          <w:lang w:val="es-ES"/>
        </w:rPr>
        <w:t>, etc</w:t>
      </w:r>
      <w:r w:rsidRPr="00477C99">
        <w:rPr>
          <w:rFonts w:ascii="Times New Roman" w:hAnsi="Times New Roman" w:cs="Times New Roman"/>
          <w:lang w:val="es-ES"/>
        </w:rPr>
        <w:t>)</w:t>
      </w:r>
      <w:r>
        <w:rPr>
          <w:rFonts w:ascii="Times New Roman" w:hAnsi="Times New Roman" w:cs="Times New Roman"/>
          <w:lang w:val="es-ES"/>
        </w:rPr>
        <w:t>.</w:t>
      </w:r>
    </w:p>
    <w:p w:rsidR="00477C99" w:rsidRPr="00AF6172" w:rsidRDefault="00477C99" w:rsidP="00477C99">
      <w:pPr>
        <w:spacing w:before="120" w:after="120"/>
        <w:jc w:val="both"/>
        <w:rPr>
          <w:rFonts w:ascii="Times New Roman" w:hAnsi="Times New Roman" w:cs="Times New Roman"/>
          <w:b/>
        </w:rPr>
      </w:pPr>
      <w:r w:rsidRPr="00AF6172">
        <w:rPr>
          <w:rFonts w:ascii="Times New Roman" w:hAnsi="Times New Roman" w:cs="Times New Roman"/>
          <w:b/>
        </w:rPr>
        <w:t>Pénfigo, Dermatitis atópica, Psoriasis, Dermatitis alérgica de contacto, Urticaria.</w:t>
      </w:r>
    </w:p>
    <w:p w:rsidR="00477C99" w:rsidRPr="00AF6172" w:rsidRDefault="00477C99" w:rsidP="00477C99">
      <w:pPr>
        <w:spacing w:before="120" w:after="120"/>
        <w:jc w:val="both"/>
        <w:rPr>
          <w:rFonts w:ascii="Times New Roman" w:hAnsi="Times New Roman" w:cs="Times New Roman"/>
        </w:rPr>
      </w:pPr>
    </w:p>
    <w:p w:rsidR="001E0B2E" w:rsidRDefault="001E0B2E" w:rsidP="00477C99">
      <w:pPr>
        <w:spacing w:before="120" w:after="120"/>
        <w:jc w:val="both"/>
        <w:rPr>
          <w:rFonts w:ascii="Times New Roman" w:hAnsi="Times New Roman" w:cs="Times New Roman"/>
        </w:rPr>
      </w:pPr>
    </w:p>
    <w:p w:rsidR="001E0B2E" w:rsidRDefault="001E0B2E" w:rsidP="00477C99">
      <w:pPr>
        <w:spacing w:before="120" w:after="120"/>
        <w:jc w:val="both"/>
        <w:rPr>
          <w:rFonts w:ascii="Times New Roman" w:hAnsi="Times New Roman" w:cs="Times New Roman"/>
        </w:rPr>
      </w:pPr>
    </w:p>
    <w:p w:rsidR="00477C99" w:rsidRDefault="00477C99" w:rsidP="00477C99">
      <w:pPr>
        <w:spacing w:before="120" w:after="120"/>
        <w:jc w:val="both"/>
        <w:rPr>
          <w:rFonts w:ascii="Times New Roman" w:hAnsi="Times New Roman" w:cs="Times New Roman"/>
          <w:u w:val="single"/>
        </w:rPr>
      </w:pPr>
      <w:r>
        <w:rPr>
          <w:rFonts w:ascii="Times New Roman" w:hAnsi="Times New Roman" w:cs="Times New Roman"/>
        </w:rPr>
        <w:t>2</w:t>
      </w:r>
      <w:r w:rsidRPr="00AF6172">
        <w:rPr>
          <w:rFonts w:ascii="Times New Roman" w:hAnsi="Times New Roman" w:cs="Times New Roman"/>
        </w:rPr>
        <w:t>.</w:t>
      </w:r>
      <w:r w:rsidRPr="00AF6172">
        <w:rPr>
          <w:rFonts w:ascii="Times New Roman" w:hAnsi="Times New Roman" w:cs="Times New Roman"/>
          <w:u w:val="single"/>
        </w:rPr>
        <w:t>Enfermedades y cambios cutáneos de relación incierta con la dieta:</w:t>
      </w:r>
    </w:p>
    <w:p w:rsidR="00477C99" w:rsidRPr="00AF6172" w:rsidRDefault="00477C99" w:rsidP="00477C99">
      <w:pPr>
        <w:spacing w:before="120" w:after="120"/>
        <w:ind w:firstLine="708"/>
        <w:jc w:val="both"/>
        <w:rPr>
          <w:rFonts w:ascii="Times New Roman" w:hAnsi="Times New Roman" w:cs="Times New Roman"/>
        </w:rPr>
      </w:pPr>
      <w:r w:rsidRPr="00AF6172">
        <w:rPr>
          <w:rFonts w:ascii="Times New Roman" w:hAnsi="Times New Roman" w:cs="Times New Roman"/>
        </w:rPr>
        <w:t xml:space="preserve">En base a los nuevos conocimientos sobre cómo los factores nutricionales pueden tener un impacto sobre las enfermedades (acné, psoriasis) y en el aspecto estético de la piel, se está revisando su influencia, pues su papel es cada vez más evidente. </w:t>
      </w:r>
    </w:p>
    <w:p w:rsidR="00477C99" w:rsidRDefault="00477C99" w:rsidP="00477C99">
      <w:pPr>
        <w:spacing w:before="120" w:after="120"/>
        <w:jc w:val="both"/>
        <w:rPr>
          <w:rFonts w:ascii="Times New Roman" w:hAnsi="Times New Roman" w:cs="Times New Roman"/>
          <w:lang w:val="es-ES"/>
        </w:rPr>
      </w:pPr>
      <w:r w:rsidRPr="00477C99">
        <w:rPr>
          <w:rFonts w:ascii="Times New Roman" w:hAnsi="Times New Roman" w:cs="Times New Roman"/>
          <w:b/>
        </w:rPr>
        <w:t>Rosácea:</w:t>
      </w:r>
      <w:r>
        <w:rPr>
          <w:rFonts w:ascii="Times New Roman" w:hAnsi="Times New Roman" w:cs="Times New Roman"/>
        </w:rPr>
        <w:t xml:space="preserve"> A</w:t>
      </w:r>
      <w:r w:rsidRPr="00477C99">
        <w:rPr>
          <w:rFonts w:ascii="Times New Roman" w:hAnsi="Times New Roman" w:cs="Times New Roman"/>
          <w:lang w:val="es-ES"/>
        </w:rPr>
        <w:t xml:space="preserve">lgunos pacientes </w:t>
      </w:r>
      <w:r>
        <w:rPr>
          <w:rFonts w:ascii="Times New Roman" w:hAnsi="Times New Roman" w:cs="Times New Roman"/>
          <w:lang w:val="es-ES"/>
        </w:rPr>
        <w:t>empeoran con</w:t>
      </w:r>
      <w:r w:rsidRPr="00477C99">
        <w:rPr>
          <w:rFonts w:ascii="Times New Roman" w:hAnsi="Times New Roman" w:cs="Times New Roman"/>
          <w:lang w:val="es-ES"/>
        </w:rPr>
        <w:t xml:space="preserve"> episodios de enrojecimiento tomando café, té, bebidas calientes, tabaco, alcohol y comidas picantes.</w:t>
      </w:r>
    </w:p>
    <w:p w:rsidR="001E0B2E" w:rsidRDefault="001E0B2E" w:rsidP="001E0B2E">
      <w:pPr>
        <w:spacing w:before="120" w:after="120"/>
        <w:jc w:val="both"/>
        <w:rPr>
          <w:rFonts w:ascii="Times New Roman" w:hAnsi="Times New Roman" w:cs="Times New Roman"/>
          <w:b/>
        </w:rPr>
      </w:pPr>
    </w:p>
    <w:p w:rsidR="001E0B2E" w:rsidRDefault="001E0B2E" w:rsidP="001E0B2E">
      <w:pPr>
        <w:spacing w:before="120" w:after="120"/>
        <w:jc w:val="both"/>
        <w:rPr>
          <w:rFonts w:ascii="Times New Roman" w:hAnsi="Times New Roman" w:cs="Times New Roman"/>
        </w:rPr>
      </w:pPr>
      <w:r w:rsidRPr="00AF6172">
        <w:rPr>
          <w:rFonts w:ascii="Times New Roman" w:hAnsi="Times New Roman" w:cs="Times New Roman"/>
          <w:b/>
        </w:rPr>
        <w:t>Aftosis</w:t>
      </w:r>
      <w:r>
        <w:rPr>
          <w:rFonts w:ascii="Times New Roman" w:hAnsi="Times New Roman" w:cs="Times New Roman"/>
          <w:b/>
        </w:rPr>
        <w:t>:</w:t>
      </w:r>
      <w:r w:rsidRPr="00AF6172">
        <w:rPr>
          <w:rFonts w:ascii="Times New Roman" w:hAnsi="Times New Roman" w:cs="Times New Roman"/>
        </w:rPr>
        <w:t>(úlceras en</w:t>
      </w:r>
      <w:r>
        <w:rPr>
          <w:rFonts w:ascii="Times New Roman" w:hAnsi="Times New Roman" w:cs="Times New Roman"/>
        </w:rPr>
        <w:t xml:space="preserve"> la boca de origen desconocido): aún no se ha probado la relación con la dieta.</w:t>
      </w:r>
    </w:p>
    <w:p w:rsidR="001E0B2E" w:rsidRDefault="001E0B2E" w:rsidP="00477C99">
      <w:pPr>
        <w:spacing w:before="120" w:after="120"/>
        <w:jc w:val="both"/>
        <w:rPr>
          <w:rFonts w:ascii="Times New Roman" w:hAnsi="Times New Roman" w:cs="Times New Roman"/>
          <w:b/>
        </w:rPr>
      </w:pPr>
    </w:p>
    <w:p w:rsidR="00477C99" w:rsidRPr="00477C99" w:rsidRDefault="00477C99" w:rsidP="00477C99">
      <w:pPr>
        <w:spacing w:before="120" w:after="120"/>
        <w:jc w:val="both"/>
        <w:rPr>
          <w:rFonts w:ascii="Times New Roman" w:hAnsi="Times New Roman" w:cs="Times New Roman"/>
        </w:rPr>
      </w:pPr>
      <w:r w:rsidRPr="00477C99">
        <w:rPr>
          <w:rFonts w:ascii="Times New Roman" w:hAnsi="Times New Roman" w:cs="Times New Roman"/>
          <w:b/>
        </w:rPr>
        <w:t>Envejecimiento cutáneo</w:t>
      </w:r>
      <w:r w:rsidRPr="00477C99">
        <w:rPr>
          <w:rFonts w:ascii="Times New Roman" w:hAnsi="Times New Roman" w:cs="Times New Roman"/>
        </w:rPr>
        <w:t xml:space="preserve">: </w:t>
      </w:r>
      <w:r w:rsidRPr="00477C99">
        <w:rPr>
          <w:rFonts w:ascii="Times New Roman" w:hAnsi="Times New Roman" w:cs="Times New Roman"/>
          <w:lang w:val="es-ES"/>
        </w:rPr>
        <w:t>No hay informes concluyentes acerca de la relación exacta entre los nutrientes y el envejecimiento de la piel</w:t>
      </w:r>
      <w:r w:rsidR="001E0B2E">
        <w:rPr>
          <w:rFonts w:ascii="Times New Roman" w:hAnsi="Times New Roman" w:cs="Times New Roman"/>
          <w:lang w:val="es-ES"/>
        </w:rPr>
        <w:t xml:space="preserve">. </w:t>
      </w:r>
    </w:p>
    <w:p w:rsidR="001E0B2E" w:rsidRPr="001E0B2E" w:rsidRDefault="001E0B2E" w:rsidP="001E0B2E">
      <w:pPr>
        <w:spacing w:before="120" w:after="120"/>
        <w:jc w:val="both"/>
        <w:rPr>
          <w:rFonts w:ascii="Times New Roman" w:hAnsi="Times New Roman" w:cs="Times New Roman"/>
          <w:b/>
        </w:rPr>
      </w:pPr>
      <w:r>
        <w:rPr>
          <w:rFonts w:ascii="Times New Roman" w:hAnsi="Times New Roman" w:cs="Times New Roman"/>
          <w:b/>
        </w:rPr>
        <w:t>¡</w:t>
      </w:r>
      <w:r w:rsidRPr="001E0B2E">
        <w:rPr>
          <w:rFonts w:ascii="Times New Roman" w:hAnsi="Times New Roman" w:cs="Times New Roman"/>
          <w:b/>
        </w:rPr>
        <w:t>Ojo con la glicación</w:t>
      </w:r>
      <w:r>
        <w:rPr>
          <w:rFonts w:ascii="Times New Roman" w:hAnsi="Times New Roman" w:cs="Times New Roman"/>
          <w:b/>
        </w:rPr>
        <w:t>!</w:t>
      </w:r>
    </w:p>
    <w:p w:rsidR="001E0B2E" w:rsidRDefault="001E0B2E" w:rsidP="001E0B2E">
      <w:pPr>
        <w:spacing w:before="120" w:after="120"/>
        <w:jc w:val="both"/>
        <w:rPr>
          <w:rFonts w:ascii="Times New Roman" w:hAnsi="Times New Roman" w:cs="Times New Roman"/>
        </w:rPr>
      </w:pPr>
      <w:r w:rsidRPr="00AF6172">
        <w:rPr>
          <w:rFonts w:ascii="Times New Roman" w:hAnsi="Times New Roman" w:cs="Times New Roman"/>
        </w:rPr>
        <w:t>Respecto al envejecimiento cutáneo es evidente la influencia positiva de una dieta sana y de reducir la glicación de los alimentos durante su manipulación culinaria, como a cocinarlos o conservarlos.</w:t>
      </w:r>
    </w:p>
    <w:p w:rsidR="001E0B2E" w:rsidRPr="001E0B2E" w:rsidRDefault="001E0B2E" w:rsidP="001E0B2E">
      <w:pPr>
        <w:spacing w:before="120" w:after="120"/>
        <w:jc w:val="both"/>
        <w:rPr>
          <w:rFonts w:ascii="Times New Roman" w:hAnsi="Times New Roman" w:cs="Times New Roman"/>
        </w:rPr>
      </w:pPr>
      <w:r w:rsidRPr="00AF6172">
        <w:rPr>
          <w:rFonts w:ascii="Times New Roman" w:hAnsi="Times New Roman" w:cs="Times New Roman"/>
          <w:b/>
          <w:bCs/>
          <w:color w:val="333333"/>
          <w:lang w:val="es-ES"/>
        </w:rPr>
        <w:t xml:space="preserve">La glicación es el resultado de la reacción del organismo a los azúcares, algo que se da cada vez más a causa de “malcomer”: </w:t>
      </w:r>
      <w:r>
        <w:rPr>
          <w:rFonts w:ascii="Times New Roman" w:hAnsi="Times New Roman" w:cs="Times New Roman"/>
          <w:color w:val="333333"/>
          <w:lang w:val="es-ES"/>
        </w:rPr>
        <w:t>O</w:t>
      </w:r>
      <w:r w:rsidRPr="00AF6172">
        <w:rPr>
          <w:rFonts w:ascii="Times New Roman" w:hAnsi="Times New Roman" w:cs="Times New Roman"/>
          <w:color w:val="333333"/>
          <w:lang w:val="es-ES"/>
        </w:rPr>
        <w:t xml:space="preserve">pera principalmente en la dermis: las moléculas de glucosa (azúcar) presente en nuestra alimentación reaccionan con las estructuras moleculares proteicas, generando así una desorganización de </w:t>
      </w:r>
      <w:r>
        <w:rPr>
          <w:rFonts w:ascii="Times New Roman" w:hAnsi="Times New Roman" w:cs="Times New Roman"/>
          <w:color w:val="333333"/>
          <w:lang w:val="es-ES"/>
        </w:rPr>
        <w:t>dicha</w:t>
      </w:r>
      <w:r w:rsidRPr="00AF6172">
        <w:rPr>
          <w:rFonts w:ascii="Times New Roman" w:hAnsi="Times New Roman" w:cs="Times New Roman"/>
          <w:color w:val="333333"/>
          <w:lang w:val="es-ES"/>
        </w:rPr>
        <w:t xml:space="preserve"> dermis. Por otro lado, la glicación engendra proteínas más grandes, denominadas "proteínas glicosiladas", nefastas para el organismo, ya que el cuerpo no puede destruirlas. Con la edad, </w:t>
      </w:r>
      <w:r>
        <w:rPr>
          <w:rFonts w:ascii="Times New Roman" w:hAnsi="Times New Roman" w:cs="Times New Roman"/>
          <w:color w:val="333333"/>
          <w:lang w:val="es-ES"/>
        </w:rPr>
        <w:t>estas</w:t>
      </w:r>
      <w:r w:rsidRPr="00AF6172">
        <w:rPr>
          <w:rFonts w:ascii="Times New Roman" w:hAnsi="Times New Roman" w:cs="Times New Roman"/>
          <w:color w:val="333333"/>
          <w:lang w:val="es-ES"/>
        </w:rPr>
        <w:t xml:space="preserve"> se acumulan en las células y terminan destruyendo el colágeno y la elastina. Los expertos recomiendan cocinar al vapor, y siempre a fuego bajo, y huir de las cocciones</w:t>
      </w:r>
      <w:r>
        <w:rPr>
          <w:rFonts w:ascii="Times New Roman" w:hAnsi="Times New Roman" w:cs="Times New Roman"/>
          <w:color w:val="333333"/>
          <w:lang w:val="es-ES"/>
        </w:rPr>
        <w:t xml:space="preserve"> a más de 180</w:t>
      </w:r>
      <w:r w:rsidRPr="00AF6172">
        <w:rPr>
          <w:rFonts w:ascii="Times New Roman" w:hAnsi="Times New Roman" w:cs="Times New Roman"/>
          <w:color w:val="333333"/>
          <w:lang w:val="es-ES"/>
        </w:rPr>
        <w:t>º, las parrilladas y las salsas preparadas. También se recomiendan frutas y verduras crudas, y evitar los dulces en la medida de lo posible.</w:t>
      </w:r>
    </w:p>
    <w:p w:rsidR="001E0B2E" w:rsidRDefault="001E0B2E" w:rsidP="001E0B2E">
      <w:pPr>
        <w:spacing w:before="120" w:after="120"/>
        <w:jc w:val="both"/>
        <w:rPr>
          <w:rFonts w:ascii="Times New Roman" w:hAnsi="Times New Roman" w:cs="Times New Roman"/>
        </w:rPr>
      </w:pPr>
      <w:r w:rsidRPr="00AF6172">
        <w:rPr>
          <w:rFonts w:ascii="Times New Roman" w:hAnsi="Times New Roman" w:cs="Times New Roman"/>
        </w:rPr>
        <w:t>Mucho más difícil resulta identificar la eficacia e inocuidad de los suplementos dietéticos.</w:t>
      </w:r>
    </w:p>
    <w:p w:rsidR="001E0B2E" w:rsidRDefault="001E0B2E" w:rsidP="00477C99">
      <w:pPr>
        <w:spacing w:before="120" w:after="120"/>
        <w:jc w:val="both"/>
        <w:rPr>
          <w:rFonts w:ascii="Times New Roman" w:hAnsi="Times New Roman" w:cs="Times New Roman"/>
        </w:rPr>
      </w:pPr>
    </w:p>
    <w:p w:rsidR="00477C99" w:rsidRPr="00477C99" w:rsidRDefault="00477C99" w:rsidP="00477C99">
      <w:pPr>
        <w:spacing w:before="120" w:after="120"/>
        <w:jc w:val="both"/>
        <w:rPr>
          <w:rFonts w:ascii="Times New Roman" w:hAnsi="Times New Roman" w:cs="Times New Roman"/>
        </w:rPr>
      </w:pPr>
    </w:p>
    <w:p w:rsidR="00854AAE" w:rsidRPr="00AF6172" w:rsidRDefault="00477C99" w:rsidP="00854AAE">
      <w:pPr>
        <w:jc w:val="both"/>
        <w:rPr>
          <w:rFonts w:ascii="Times New Roman" w:hAnsi="Times New Roman" w:cs="Times New Roman"/>
        </w:rPr>
      </w:pPr>
      <w:r>
        <w:rPr>
          <w:rFonts w:ascii="Times New Roman" w:hAnsi="Times New Roman" w:cs="Times New Roman"/>
        </w:rPr>
        <w:t>3</w:t>
      </w:r>
      <w:r w:rsidR="00854AAE" w:rsidRPr="00AF6172">
        <w:rPr>
          <w:rFonts w:ascii="Times New Roman" w:hAnsi="Times New Roman" w:cs="Times New Roman"/>
        </w:rPr>
        <w:t>.</w:t>
      </w:r>
      <w:r w:rsidR="00854AAE" w:rsidRPr="00AF6172">
        <w:rPr>
          <w:rFonts w:ascii="Times New Roman" w:hAnsi="Times New Roman" w:cs="Times New Roman"/>
          <w:u w:val="single"/>
        </w:rPr>
        <w:t>Enfermedades de la piel donde la dieta tiene un papel definitivo</w:t>
      </w:r>
      <w:r w:rsidR="00854AAE" w:rsidRPr="00AF6172">
        <w:rPr>
          <w:rFonts w:ascii="Times New Roman" w:hAnsi="Times New Roman" w:cs="Times New Roman"/>
        </w:rPr>
        <w:t>:</w:t>
      </w:r>
    </w:p>
    <w:p w:rsidR="00854AAE" w:rsidRPr="00AF6172" w:rsidRDefault="00854AAE" w:rsidP="00854AAE">
      <w:pPr>
        <w:jc w:val="both"/>
        <w:rPr>
          <w:rFonts w:ascii="Times New Roman" w:hAnsi="Times New Roman" w:cs="Times New Roman"/>
        </w:rPr>
      </w:pPr>
      <w:r w:rsidRPr="00AF6172">
        <w:rPr>
          <w:rFonts w:ascii="Times New Roman" w:hAnsi="Times New Roman" w:cs="Times New Roman"/>
          <w:b/>
        </w:rPr>
        <w:t>Dermatitis herpetiforme</w:t>
      </w:r>
      <w:r w:rsidRPr="00AF6172">
        <w:rPr>
          <w:rFonts w:ascii="Times New Roman" w:hAnsi="Times New Roman" w:cs="Times New Roman"/>
        </w:rPr>
        <w:t xml:space="preserve">: </w:t>
      </w:r>
      <w:r w:rsidR="00612C84" w:rsidRPr="00AF6172">
        <w:rPr>
          <w:rFonts w:ascii="Times New Roman" w:hAnsi="Times New Roman" w:cs="Times New Roman"/>
        </w:rPr>
        <w:t>E</w:t>
      </w:r>
      <w:r w:rsidRPr="00AF6172">
        <w:rPr>
          <w:rFonts w:ascii="Times New Roman" w:hAnsi="Times New Roman" w:cs="Times New Roman"/>
        </w:rPr>
        <w:t>rupción cutánea crónica con ampollas, mucho picor, de origen desconocido, pero asociada con la sensibilidad al gluten, donde se recomienda una dieta libre del  mismo.</w:t>
      </w:r>
    </w:p>
    <w:p w:rsidR="00854AAE" w:rsidRPr="00AF6172" w:rsidRDefault="00854AAE" w:rsidP="00854AAE">
      <w:pPr>
        <w:jc w:val="both"/>
        <w:rPr>
          <w:rFonts w:ascii="Times New Roman" w:hAnsi="Times New Roman" w:cs="Times New Roman"/>
        </w:rPr>
      </w:pPr>
    </w:p>
    <w:p w:rsidR="00AA3E4C" w:rsidRPr="00AF6172" w:rsidRDefault="00477C99" w:rsidP="00AA3E4C">
      <w:pPr>
        <w:jc w:val="both"/>
        <w:rPr>
          <w:rFonts w:ascii="Times New Roman" w:hAnsi="Times New Roman" w:cs="Times New Roman"/>
          <w:u w:val="single"/>
        </w:rPr>
      </w:pPr>
      <w:r>
        <w:rPr>
          <w:rFonts w:ascii="Times New Roman" w:hAnsi="Times New Roman" w:cs="Times New Roman"/>
        </w:rPr>
        <w:t>4</w:t>
      </w:r>
      <w:r w:rsidR="00854AAE" w:rsidRPr="00AF6172">
        <w:rPr>
          <w:rFonts w:ascii="Times New Roman" w:hAnsi="Times New Roman" w:cs="Times New Roman"/>
        </w:rPr>
        <w:t>.</w:t>
      </w:r>
      <w:r w:rsidR="00854AAE" w:rsidRPr="00AF6172">
        <w:rPr>
          <w:rFonts w:ascii="Times New Roman" w:hAnsi="Times New Roman" w:cs="Times New Roman"/>
          <w:u w:val="single"/>
        </w:rPr>
        <w:t>Enfermedades genéticas y metabólicas donde una dieta de eliminación o suplementación de nutrientes específicos es obligatoria.</w:t>
      </w:r>
    </w:p>
    <w:p w:rsidR="00AA3E4C" w:rsidRPr="00AF6172" w:rsidRDefault="00854AAE" w:rsidP="00AA3E4C">
      <w:pPr>
        <w:jc w:val="both"/>
        <w:rPr>
          <w:rFonts w:ascii="Times New Roman" w:hAnsi="Times New Roman" w:cs="Times New Roman"/>
          <w:color w:val="262626"/>
          <w:lang w:val="es-ES"/>
        </w:rPr>
      </w:pPr>
      <w:r w:rsidRPr="00AF6172">
        <w:rPr>
          <w:rFonts w:ascii="Times New Roman" w:hAnsi="Times New Roman" w:cs="Times New Roman"/>
          <w:b/>
        </w:rPr>
        <w:t>Fenicetonuria</w:t>
      </w:r>
      <w:r w:rsidR="00AA3E4C" w:rsidRPr="00AF6172">
        <w:rPr>
          <w:rFonts w:ascii="Times New Roman" w:hAnsi="Times New Roman" w:cs="Times New Roman"/>
          <w:b/>
        </w:rPr>
        <w:t>:</w:t>
      </w:r>
      <w:r w:rsidR="00AA3E4C" w:rsidRPr="00AF6172">
        <w:rPr>
          <w:rFonts w:ascii="Times New Roman" w:hAnsi="Times New Roman" w:cs="Times New Roman"/>
          <w:color w:val="262626"/>
          <w:lang w:val="es-ES"/>
        </w:rPr>
        <w:t>Es una rara afección en la cual un bebé nace sin la capacidad para descomponer apropiadamente un aminoácido llamado fenilalanina, que se encuentra en alimentos que contienen proteína</w:t>
      </w:r>
      <w:r w:rsidR="00612C84" w:rsidRPr="00AF6172">
        <w:rPr>
          <w:rFonts w:ascii="Times New Roman" w:hAnsi="Times New Roman" w:cs="Times New Roman"/>
          <w:color w:val="262626"/>
          <w:lang w:val="es-ES"/>
        </w:rPr>
        <w:t xml:space="preserve"> (leche,</w:t>
      </w:r>
      <w:r w:rsidR="00AA3E4C" w:rsidRPr="00AF6172">
        <w:rPr>
          <w:rFonts w:ascii="Times New Roman" w:hAnsi="Times New Roman" w:cs="Times New Roman"/>
          <w:color w:val="262626"/>
          <w:lang w:val="es-ES"/>
        </w:rPr>
        <w:t xml:space="preserve"> huevos y aspartamo</w:t>
      </w:r>
      <w:r w:rsidR="00612C84" w:rsidRPr="00AF6172">
        <w:rPr>
          <w:rFonts w:ascii="Times New Roman" w:hAnsi="Times New Roman" w:cs="Times New Roman"/>
          <w:color w:val="262626"/>
          <w:lang w:val="es-ES"/>
        </w:rPr>
        <w:t>)</w:t>
      </w:r>
      <w:r w:rsidR="00AA3E4C" w:rsidRPr="00AF6172">
        <w:rPr>
          <w:rFonts w:ascii="Times New Roman" w:hAnsi="Times New Roman" w:cs="Times New Roman"/>
          <w:color w:val="262626"/>
          <w:lang w:val="es-ES"/>
        </w:rPr>
        <w:t>.</w:t>
      </w:r>
    </w:p>
    <w:p w:rsidR="00AA3E4C" w:rsidRPr="00AF6172" w:rsidRDefault="00AA3E4C" w:rsidP="00AA3E4C">
      <w:pPr>
        <w:jc w:val="both"/>
        <w:rPr>
          <w:rFonts w:ascii="Times New Roman" w:hAnsi="Times New Roman" w:cs="Times New Roman"/>
          <w:color w:val="262626"/>
          <w:lang w:val="es-ES"/>
        </w:rPr>
      </w:pPr>
      <w:r w:rsidRPr="00AF6172">
        <w:rPr>
          <w:rFonts w:ascii="Times New Roman" w:hAnsi="Times New Roman" w:cs="Times New Roman"/>
          <w:b/>
          <w:color w:val="262626"/>
          <w:lang w:val="es-ES"/>
        </w:rPr>
        <w:t>Porfirias:</w:t>
      </w:r>
      <w:r w:rsidRPr="00AF6172">
        <w:rPr>
          <w:rFonts w:ascii="Times New Roman" w:hAnsi="Times New Roman" w:cs="Times New Roman"/>
          <w:color w:val="262626"/>
          <w:lang w:val="es-ES"/>
        </w:rPr>
        <w:t xml:space="preserve"> Enfermedades metabólicas ocasionadas por deficiencia de las enzimas que participan en la síntesis de glóbulos rojos.</w:t>
      </w:r>
    </w:p>
    <w:p w:rsidR="00AA3E4C" w:rsidRPr="00AF6172" w:rsidRDefault="00AA3E4C" w:rsidP="00AA3E4C">
      <w:pPr>
        <w:jc w:val="both"/>
        <w:rPr>
          <w:rFonts w:ascii="Times New Roman" w:hAnsi="Times New Roman" w:cs="Times New Roman"/>
          <w:color w:val="000000" w:themeColor="text1"/>
          <w:lang w:val="es-ES"/>
        </w:rPr>
      </w:pPr>
      <w:bookmarkStart w:id="0" w:name="_GoBack"/>
      <w:bookmarkEnd w:id="0"/>
      <w:r w:rsidRPr="00AF6172">
        <w:rPr>
          <w:rFonts w:ascii="Times New Roman" w:hAnsi="Times New Roman" w:cs="Times New Roman"/>
          <w:b/>
          <w:color w:val="262626"/>
          <w:lang w:val="es-ES"/>
        </w:rPr>
        <w:t>Gota</w:t>
      </w:r>
      <w:r w:rsidRPr="00AF6172">
        <w:rPr>
          <w:rFonts w:ascii="Times New Roman" w:hAnsi="Times New Roman" w:cs="Times New Roman"/>
          <w:color w:val="262626"/>
          <w:lang w:val="es-ES"/>
        </w:rPr>
        <w:t>: Producida por acumulación de ácido úrico</w:t>
      </w:r>
      <w:r w:rsidRPr="00AF6172">
        <w:rPr>
          <w:rFonts w:ascii="Times New Roman" w:hAnsi="Times New Roman" w:cs="Times New Roman"/>
          <w:color w:val="000000" w:themeColor="text1"/>
          <w:lang w:val="es-ES"/>
        </w:rPr>
        <w:t xml:space="preserve">; </w:t>
      </w:r>
      <w:r w:rsidR="00612C84" w:rsidRPr="00AF6172">
        <w:rPr>
          <w:rFonts w:ascii="Times New Roman" w:hAnsi="Times New Roman" w:cs="Times New Roman"/>
          <w:color w:val="000000" w:themeColor="text1"/>
          <w:lang w:val="es-ES"/>
        </w:rPr>
        <w:t>L</w:t>
      </w:r>
      <w:r w:rsidRPr="00AF6172">
        <w:rPr>
          <w:rFonts w:ascii="Times New Roman" w:hAnsi="Times New Roman" w:cs="Times New Roman"/>
          <w:color w:val="000000" w:themeColor="text1"/>
          <w:lang w:val="es-ES"/>
        </w:rPr>
        <w:t xml:space="preserve">a </w:t>
      </w:r>
      <w:hyperlink r:id="rId6" w:history="1">
        <w:r w:rsidRPr="00AF6172">
          <w:rPr>
            <w:rFonts w:ascii="Times New Roman" w:hAnsi="Times New Roman" w:cs="Times New Roman"/>
            <w:color w:val="000000" w:themeColor="text1"/>
            <w:lang w:val="es-ES"/>
          </w:rPr>
          <w:t>obesidad</w:t>
        </w:r>
      </w:hyperlink>
      <w:r w:rsidRPr="00AF6172">
        <w:rPr>
          <w:rFonts w:ascii="Times New Roman" w:hAnsi="Times New Roman" w:cs="Times New Roman"/>
          <w:color w:val="000000" w:themeColor="text1"/>
          <w:lang w:val="es-ES"/>
        </w:rPr>
        <w:t xml:space="preserve">, la ingesta excesiva de alcohol o carnes rojas, </w:t>
      </w:r>
      <w:hyperlink r:id="rId7" w:history="1">
        <w:r w:rsidRPr="00AF6172">
          <w:rPr>
            <w:rFonts w:ascii="Times New Roman" w:hAnsi="Times New Roman" w:cs="Times New Roman"/>
            <w:color w:val="000000" w:themeColor="text1"/>
            <w:lang w:val="es-ES"/>
          </w:rPr>
          <w:t>pescado azul</w:t>
        </w:r>
      </w:hyperlink>
      <w:r w:rsidRPr="00AF6172">
        <w:rPr>
          <w:rFonts w:ascii="Times New Roman" w:hAnsi="Times New Roman" w:cs="Times New Roman"/>
          <w:color w:val="000000" w:themeColor="text1"/>
          <w:lang w:val="es-ES"/>
        </w:rPr>
        <w:t xml:space="preserve"> o mariscos, actúan como desencadenante de las crisis.</w:t>
      </w:r>
    </w:p>
    <w:p w:rsidR="00AA3E4C" w:rsidRPr="00AF6172" w:rsidRDefault="00AA3E4C" w:rsidP="00AA3E4C">
      <w:pPr>
        <w:jc w:val="both"/>
        <w:rPr>
          <w:rFonts w:ascii="Times New Roman" w:hAnsi="Times New Roman" w:cs="Times New Roman"/>
        </w:rPr>
      </w:pPr>
      <w:r w:rsidRPr="00AF6172">
        <w:rPr>
          <w:rFonts w:ascii="Times New Roman" w:hAnsi="Times New Roman" w:cs="Times New Roman"/>
          <w:b/>
          <w:lang w:val="es-ES"/>
        </w:rPr>
        <w:t>Xantoma</w:t>
      </w:r>
      <w:r w:rsidRPr="00AF6172">
        <w:rPr>
          <w:rFonts w:ascii="Times New Roman" w:hAnsi="Times New Roman" w:cs="Times New Roman"/>
          <w:lang w:val="es-ES"/>
        </w:rPr>
        <w:t xml:space="preserve">: Formación de placas o nódulos </w:t>
      </w:r>
      <w:r w:rsidR="00A87ACF" w:rsidRPr="00AF6172">
        <w:rPr>
          <w:rFonts w:ascii="Times New Roman" w:hAnsi="Times New Roman" w:cs="Times New Roman"/>
          <w:lang w:val="es-ES"/>
        </w:rPr>
        <w:t>debidos a un tra</w:t>
      </w:r>
      <w:r w:rsidRPr="00AF6172">
        <w:rPr>
          <w:rFonts w:ascii="Times New Roman" w:hAnsi="Times New Roman" w:cs="Times New Roman"/>
          <w:lang w:val="es-ES"/>
        </w:rPr>
        <w:t>storno del hígado o un trastorno metabólico de lípidos.</w:t>
      </w:r>
    </w:p>
    <w:p w:rsidR="00AA3E4C" w:rsidRPr="00AF6172" w:rsidRDefault="00AA3E4C" w:rsidP="00AA3E4C">
      <w:pPr>
        <w:spacing w:before="100"/>
        <w:jc w:val="both"/>
        <w:rPr>
          <w:rFonts w:ascii="Times New Roman" w:hAnsi="Times New Roman" w:cs="Times New Roman"/>
        </w:rPr>
      </w:pPr>
      <w:r w:rsidRPr="00AF6172">
        <w:rPr>
          <w:rFonts w:ascii="Times New Roman" w:hAnsi="Times New Roman" w:cs="Times New Roman"/>
        </w:rPr>
        <w:t xml:space="preserve">Otras: </w:t>
      </w:r>
      <w:r w:rsidRPr="00AF6172">
        <w:rPr>
          <w:rFonts w:ascii="Times New Roman" w:hAnsi="Times New Roman" w:cs="Times New Roman"/>
          <w:b/>
        </w:rPr>
        <w:t>Enfermedad de Refsun, Tirosinemia</w:t>
      </w:r>
      <w:r w:rsidR="00A87ACF" w:rsidRPr="00AF6172">
        <w:rPr>
          <w:rFonts w:ascii="Times New Roman" w:hAnsi="Times New Roman" w:cs="Times New Roman"/>
          <w:b/>
        </w:rPr>
        <w:t xml:space="preserve">, Déficit de </w:t>
      </w:r>
      <w:r w:rsidRPr="00AF6172">
        <w:rPr>
          <w:rFonts w:ascii="Times New Roman" w:hAnsi="Times New Roman" w:cs="Times New Roman"/>
          <w:b/>
        </w:rPr>
        <w:t>Glucosa-6-fosfato deshidrogenasa y Galactosemia</w:t>
      </w:r>
      <w:r w:rsidRPr="00AF6172">
        <w:rPr>
          <w:rFonts w:ascii="Times New Roman" w:hAnsi="Times New Roman" w:cs="Times New Roman"/>
        </w:rPr>
        <w:t>.</w:t>
      </w:r>
    </w:p>
    <w:p w:rsidR="00AA3E4C" w:rsidRPr="00AF6172" w:rsidRDefault="00AA3E4C" w:rsidP="00AA3E4C">
      <w:pPr>
        <w:spacing w:before="100" w:after="120"/>
        <w:jc w:val="both"/>
        <w:rPr>
          <w:rFonts w:ascii="Times New Roman" w:hAnsi="Times New Roman" w:cs="Times New Roman"/>
        </w:rPr>
      </w:pPr>
    </w:p>
    <w:p w:rsidR="00AA3E4C" w:rsidRPr="00AF6172" w:rsidRDefault="00477C99" w:rsidP="00AA3E4C">
      <w:pPr>
        <w:spacing w:before="120" w:after="120"/>
        <w:jc w:val="both"/>
        <w:rPr>
          <w:rFonts w:ascii="Times New Roman" w:hAnsi="Times New Roman" w:cs="Times New Roman"/>
          <w:u w:val="single"/>
        </w:rPr>
      </w:pPr>
      <w:r>
        <w:rPr>
          <w:rFonts w:ascii="Times New Roman" w:hAnsi="Times New Roman" w:cs="Times New Roman"/>
        </w:rPr>
        <w:t>5</w:t>
      </w:r>
      <w:r w:rsidR="00AA3E4C" w:rsidRPr="00AF6172">
        <w:rPr>
          <w:rFonts w:ascii="Times New Roman" w:hAnsi="Times New Roman" w:cs="Times New Roman"/>
        </w:rPr>
        <w:t xml:space="preserve">. </w:t>
      </w:r>
      <w:r w:rsidR="00AA3E4C" w:rsidRPr="00AF6172">
        <w:rPr>
          <w:rFonts w:ascii="Times New Roman" w:hAnsi="Times New Roman" w:cs="Times New Roman"/>
          <w:u w:val="single"/>
        </w:rPr>
        <w:t>Trastornos relacionados con exceso o déficit de nutrientes específicos</w:t>
      </w:r>
      <w:r w:rsidR="00353F81" w:rsidRPr="00AF6172">
        <w:rPr>
          <w:rFonts w:ascii="Times New Roman" w:hAnsi="Times New Roman" w:cs="Times New Roman"/>
          <w:u w:val="single"/>
        </w:rPr>
        <w:t>:</w:t>
      </w:r>
    </w:p>
    <w:p w:rsidR="00AA3E4C" w:rsidRPr="00AF6172" w:rsidRDefault="00353F81" w:rsidP="00AA3E4C">
      <w:pPr>
        <w:spacing w:before="120" w:after="120"/>
        <w:jc w:val="both"/>
        <w:rPr>
          <w:rFonts w:ascii="Times New Roman" w:hAnsi="Times New Roman" w:cs="Times New Roman"/>
        </w:rPr>
      </w:pPr>
      <w:r w:rsidRPr="00AF6172">
        <w:rPr>
          <w:rFonts w:ascii="Times New Roman" w:hAnsi="Times New Roman" w:cs="Times New Roman"/>
          <w:b/>
        </w:rPr>
        <w:t>Escorbuto</w:t>
      </w:r>
      <w:r w:rsidR="00A87ACF" w:rsidRPr="00AF6172">
        <w:rPr>
          <w:rFonts w:ascii="Times New Roman" w:hAnsi="Times New Roman" w:cs="Times New Roman"/>
          <w:b/>
        </w:rPr>
        <w:t xml:space="preserve"> (</w:t>
      </w:r>
      <w:r w:rsidR="00A87ACF" w:rsidRPr="00AF6172">
        <w:rPr>
          <w:rFonts w:ascii="Times New Roman" w:hAnsi="Times New Roman" w:cs="Times New Roman"/>
        </w:rPr>
        <w:t>A</w:t>
      </w:r>
      <w:r w:rsidR="000711DE" w:rsidRPr="00AF6172">
        <w:rPr>
          <w:rFonts w:ascii="Times New Roman" w:hAnsi="Times New Roman" w:cs="Times New Roman"/>
        </w:rPr>
        <w:t xml:space="preserve">vitaminosis por deficiencia de Vitamina C), </w:t>
      </w:r>
      <w:r w:rsidR="000711DE" w:rsidRPr="00AF6172">
        <w:rPr>
          <w:rFonts w:ascii="Times New Roman" w:hAnsi="Times New Roman" w:cs="Times New Roman"/>
          <w:b/>
        </w:rPr>
        <w:t>Kwasiorkor</w:t>
      </w:r>
      <w:r w:rsidR="000711DE" w:rsidRPr="00AF6172">
        <w:rPr>
          <w:rFonts w:ascii="Times New Roman" w:hAnsi="Times New Roman" w:cs="Times New Roman"/>
        </w:rPr>
        <w:t xml:space="preserve">(enfermedad infantil por déficit de nutrientes), </w:t>
      </w:r>
      <w:r w:rsidR="000711DE" w:rsidRPr="00AF6172">
        <w:rPr>
          <w:rFonts w:ascii="Times New Roman" w:hAnsi="Times New Roman" w:cs="Times New Roman"/>
          <w:b/>
        </w:rPr>
        <w:t>Leucopeni</w:t>
      </w:r>
      <w:r w:rsidR="000711DE" w:rsidRPr="00AF6172">
        <w:rPr>
          <w:rFonts w:ascii="Times New Roman" w:hAnsi="Times New Roman" w:cs="Times New Roman"/>
        </w:rPr>
        <w:t xml:space="preserve">a (disminución del número de leucocitos), </w:t>
      </w:r>
      <w:r w:rsidR="000711DE" w:rsidRPr="00AF6172">
        <w:rPr>
          <w:rFonts w:ascii="Times New Roman" w:hAnsi="Times New Roman" w:cs="Times New Roman"/>
          <w:b/>
        </w:rPr>
        <w:t>Marasmo</w:t>
      </w:r>
      <w:r w:rsidR="000711DE" w:rsidRPr="00AF6172">
        <w:rPr>
          <w:rFonts w:ascii="Times New Roman" w:hAnsi="Times New Roman" w:cs="Times New Roman"/>
        </w:rPr>
        <w:t xml:space="preserve"> (desnutrición energética acompañada de flaqueza exagerada), etc.</w:t>
      </w:r>
      <w:r w:rsidR="00AA3E4C" w:rsidRPr="00AF6172">
        <w:rPr>
          <w:rFonts w:ascii="Times New Roman" w:hAnsi="Times New Roman" w:cs="Times New Roman"/>
        </w:rPr>
        <w:tab/>
      </w:r>
    </w:p>
    <w:p w:rsidR="00AA3E4C" w:rsidRPr="00AF6172" w:rsidRDefault="00AA3E4C" w:rsidP="000711DE">
      <w:pPr>
        <w:spacing w:before="120" w:after="120"/>
        <w:jc w:val="both"/>
        <w:rPr>
          <w:rFonts w:ascii="Times New Roman" w:hAnsi="Times New Roman" w:cs="Times New Roman"/>
        </w:rPr>
      </w:pPr>
    </w:p>
    <w:p w:rsidR="00AA3E4C" w:rsidRPr="00AF6172" w:rsidRDefault="00477C99" w:rsidP="00AA3E4C">
      <w:pPr>
        <w:spacing w:before="120" w:after="120"/>
        <w:jc w:val="both"/>
        <w:rPr>
          <w:rFonts w:ascii="Times New Roman" w:hAnsi="Times New Roman" w:cs="Times New Roman"/>
          <w:u w:val="single"/>
        </w:rPr>
      </w:pPr>
      <w:r>
        <w:rPr>
          <w:rFonts w:ascii="Times New Roman" w:hAnsi="Times New Roman" w:cs="Times New Roman"/>
        </w:rPr>
        <w:t>6</w:t>
      </w:r>
      <w:r w:rsidR="000711DE" w:rsidRPr="00AF6172">
        <w:rPr>
          <w:rFonts w:ascii="Times New Roman" w:hAnsi="Times New Roman" w:cs="Times New Roman"/>
        </w:rPr>
        <w:t xml:space="preserve">. </w:t>
      </w:r>
      <w:r w:rsidR="00AA3E4C" w:rsidRPr="00AF6172">
        <w:rPr>
          <w:rFonts w:ascii="Times New Roman" w:hAnsi="Times New Roman" w:cs="Times New Roman"/>
          <w:u w:val="single"/>
        </w:rPr>
        <w:t xml:space="preserve">Trastornos en </w:t>
      </w:r>
      <w:r w:rsidR="000711DE" w:rsidRPr="00AF6172">
        <w:rPr>
          <w:rFonts w:ascii="Times New Roman" w:hAnsi="Times New Roman" w:cs="Times New Roman"/>
          <w:u w:val="single"/>
        </w:rPr>
        <w:t xml:space="preserve">los </w:t>
      </w:r>
      <w:r w:rsidR="00AA3E4C" w:rsidRPr="00AF6172">
        <w:rPr>
          <w:rFonts w:ascii="Times New Roman" w:hAnsi="Times New Roman" w:cs="Times New Roman"/>
          <w:u w:val="single"/>
        </w:rPr>
        <w:t xml:space="preserve">que factores específicos de la ingesta están implicados en </w:t>
      </w:r>
      <w:r w:rsidR="00AF6172" w:rsidRPr="00AF6172">
        <w:rPr>
          <w:rFonts w:ascii="Times New Roman" w:hAnsi="Times New Roman" w:cs="Times New Roman"/>
          <w:u w:val="single"/>
        </w:rPr>
        <w:t>la patogenia</w:t>
      </w:r>
      <w:r w:rsidR="000711DE" w:rsidRPr="00AF6172">
        <w:rPr>
          <w:rFonts w:ascii="Times New Roman" w:hAnsi="Times New Roman" w:cs="Times New Roman"/>
          <w:u w:val="single"/>
        </w:rPr>
        <w:t>:</w:t>
      </w:r>
    </w:p>
    <w:p w:rsidR="00AA3E4C" w:rsidRPr="00AF6172" w:rsidRDefault="00AA3E4C" w:rsidP="00AA3E4C">
      <w:pPr>
        <w:spacing w:before="120" w:after="120"/>
        <w:jc w:val="both"/>
        <w:rPr>
          <w:rFonts w:ascii="Times New Roman" w:hAnsi="Times New Roman" w:cs="Times New Roman"/>
        </w:rPr>
      </w:pPr>
      <w:r w:rsidRPr="00AF6172">
        <w:rPr>
          <w:rFonts w:ascii="Times New Roman" w:hAnsi="Times New Roman" w:cs="Times New Roman"/>
          <w:b/>
        </w:rPr>
        <w:t>Trimetilaminuria</w:t>
      </w:r>
      <w:r w:rsidRPr="00AF6172">
        <w:rPr>
          <w:rFonts w:ascii="Times New Roman" w:hAnsi="Times New Roman" w:cs="Times New Roman"/>
        </w:rPr>
        <w:t xml:space="preserve"> (</w:t>
      </w:r>
      <w:r w:rsidRPr="00477C99">
        <w:rPr>
          <w:rFonts w:ascii="Times New Roman" w:hAnsi="Times New Roman" w:cs="Times New Roman"/>
        </w:rPr>
        <w:t>Síndrome de olor a pescado</w:t>
      </w:r>
      <w:r w:rsidR="000711DE" w:rsidRPr="00477C99">
        <w:rPr>
          <w:rFonts w:ascii="Times New Roman" w:hAnsi="Times New Roman" w:cs="Times New Roman"/>
        </w:rPr>
        <w:t>, por el déficit de una proteína</w:t>
      </w:r>
      <w:r w:rsidRPr="00477C99">
        <w:rPr>
          <w:rFonts w:ascii="Times New Roman" w:hAnsi="Times New Roman" w:cs="Times New Roman"/>
        </w:rPr>
        <w:t>)</w:t>
      </w:r>
      <w:r w:rsidR="000711DE" w:rsidRPr="00AF6172">
        <w:rPr>
          <w:rFonts w:ascii="Times New Roman" w:hAnsi="Times New Roman" w:cs="Times New Roman"/>
          <w:b/>
        </w:rPr>
        <w:t xml:space="preserve">, </w:t>
      </w:r>
      <w:r w:rsidRPr="00477C99">
        <w:rPr>
          <w:rFonts w:ascii="Times New Roman" w:hAnsi="Times New Roman" w:cs="Times New Roman"/>
          <w:b/>
        </w:rPr>
        <w:t>Síndrome del aceite tóxico</w:t>
      </w:r>
      <w:r w:rsidR="000711DE" w:rsidRPr="00AF6172">
        <w:rPr>
          <w:rFonts w:ascii="Times New Roman" w:hAnsi="Times New Roman" w:cs="Times New Roman"/>
        </w:rPr>
        <w:t xml:space="preserve"> (enfermedad de la Colza)</w:t>
      </w:r>
      <w:r w:rsidR="00AF6172" w:rsidRPr="00AF6172">
        <w:rPr>
          <w:rFonts w:ascii="Times New Roman" w:hAnsi="Times New Roman" w:cs="Times New Roman"/>
        </w:rPr>
        <w:t>.</w:t>
      </w:r>
    </w:p>
    <w:p w:rsidR="00AA3E4C" w:rsidRPr="00AF6172" w:rsidRDefault="00AA3E4C" w:rsidP="00AA3E4C">
      <w:pPr>
        <w:spacing w:before="120" w:after="120"/>
        <w:jc w:val="both"/>
        <w:rPr>
          <w:rFonts w:ascii="Times New Roman" w:hAnsi="Times New Roman" w:cs="Times New Roman"/>
        </w:rPr>
      </w:pPr>
    </w:p>
    <w:p w:rsidR="001E0B2E" w:rsidRDefault="001E0B2E" w:rsidP="00477C99">
      <w:pPr>
        <w:spacing w:before="120" w:after="120"/>
        <w:jc w:val="both"/>
        <w:rPr>
          <w:rFonts w:ascii="Times New Roman" w:hAnsi="Times New Roman" w:cs="Times New Roman"/>
          <w:b/>
          <w:color w:val="365F91" w:themeColor="accent1" w:themeShade="BF"/>
        </w:rPr>
      </w:pPr>
    </w:p>
    <w:p w:rsidR="00477C99" w:rsidRPr="00AF6172" w:rsidRDefault="00477C99" w:rsidP="00477C99">
      <w:pPr>
        <w:spacing w:before="120" w:after="120"/>
        <w:jc w:val="both"/>
        <w:rPr>
          <w:rFonts w:ascii="Times New Roman" w:hAnsi="Times New Roman" w:cs="Times New Roman"/>
        </w:rPr>
      </w:pPr>
      <w:r w:rsidRPr="00AF6172">
        <w:rPr>
          <w:rFonts w:ascii="Times New Roman" w:hAnsi="Times New Roman" w:cs="Times New Roman"/>
          <w:b/>
          <w:color w:val="365F91" w:themeColor="accent1" w:themeShade="BF"/>
        </w:rPr>
        <w:t>Dietas a medida: epigenética</w:t>
      </w:r>
      <w:r w:rsidRPr="00AF6172">
        <w:rPr>
          <w:rFonts w:ascii="Times New Roman" w:hAnsi="Times New Roman" w:cs="Times New Roman"/>
        </w:rPr>
        <w:t>.</w:t>
      </w:r>
    </w:p>
    <w:p w:rsidR="00477C99" w:rsidRPr="001E0B2E" w:rsidRDefault="00477C99" w:rsidP="00477C99">
      <w:pPr>
        <w:spacing w:before="120" w:after="120"/>
        <w:jc w:val="both"/>
        <w:rPr>
          <w:rFonts w:ascii="Times New Roman" w:hAnsi="Times New Roman" w:cs="Times New Roman"/>
          <w:b/>
        </w:rPr>
      </w:pPr>
      <w:r w:rsidRPr="001E0B2E">
        <w:rPr>
          <w:rFonts w:ascii="Times New Roman" w:hAnsi="Times New Roman" w:cs="Times New Roman"/>
          <w:b/>
        </w:rPr>
        <w:t>La comprensión de la regulación epigenética (la expresión de los genes en función del medio ambiente) promovida por la nutrición, así como la identificación de que la microflora ejerce un importante papel en la salud, nos llevarán previsiblemente en el futuro a promover intervenciones nutricionales específicas e individualizadas, tanto con dietas de exclusión, como de suplementación, bien con alimentos de reconocida actividad biológica o bien con prebióticos y prebióticos.</w:t>
      </w:r>
    </w:p>
    <w:p w:rsidR="00477C99" w:rsidRPr="00AF6172" w:rsidRDefault="00477C99" w:rsidP="00477C99">
      <w:pPr>
        <w:spacing w:before="120" w:after="120"/>
        <w:jc w:val="both"/>
        <w:rPr>
          <w:rFonts w:ascii="Times New Roman" w:hAnsi="Times New Roman" w:cs="Times New Roman"/>
        </w:rPr>
      </w:pPr>
    </w:p>
    <w:p w:rsidR="007C05A2" w:rsidRPr="00F44EDD" w:rsidRDefault="00854AAE" w:rsidP="00F44EDD">
      <w:pPr>
        <w:spacing w:before="120" w:after="120"/>
        <w:jc w:val="both"/>
        <w:rPr>
          <w:rFonts w:ascii="Times New Roman" w:hAnsi="Times New Roman" w:cs="Times New Roman"/>
          <w:sz w:val="28"/>
        </w:rPr>
      </w:pPr>
      <w:r w:rsidRPr="00F44EDD">
        <w:rPr>
          <w:rFonts w:ascii="Times New Roman" w:hAnsi="Times New Roman" w:cs="Times New Roman"/>
        </w:rPr>
        <w:tab/>
      </w:r>
    </w:p>
    <w:p w:rsidR="004167C4" w:rsidRPr="005850BC" w:rsidRDefault="004167C4" w:rsidP="005850B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sidR="007C05A2">
        <w:rPr>
          <w:rFonts w:ascii="Times New Roman" w:hAnsi="Times New Roman" w:cs="Times New Roman"/>
          <w:b/>
          <w:i/>
          <w:color w:val="000000"/>
        </w:rPr>
        <w:t xml:space="preserve">el Dr. </w:t>
      </w:r>
      <w:r w:rsidR="00F44EDD">
        <w:rPr>
          <w:rFonts w:ascii="Times New Roman" w:hAnsi="Times New Roman" w:cs="Times New Roman"/>
          <w:b/>
          <w:i/>
          <w:color w:val="000000"/>
        </w:rPr>
        <w:t>Jorge Soto de Delás, Servicio Dermatología Policlínica de Guipúzcoa</w:t>
      </w:r>
      <w:r w:rsidRPr="005850BC">
        <w:rPr>
          <w:rFonts w:ascii="Times New Roman" w:hAnsi="Times New Roman" w:cs="Times New Roman"/>
          <w:b/>
          <w:i/>
          <w:color w:val="000000"/>
        </w:rPr>
        <w:t>y miembro de la AEDV.</w:t>
      </w:r>
    </w:p>
    <w:p w:rsidR="005850BC" w:rsidRPr="005850BC" w:rsidRDefault="005850BC" w:rsidP="005850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AF6172" w:rsidRDefault="00AF6172"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rPr>
      </w:pP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*Recuerda añadir siempre junto al nombre del especialista “Miembro de la AEDV (Academia Española de Dermatología).</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8"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9" w:tgtFrame="_blank" w:history="1">
        <w:r w:rsidRPr="002C7242">
          <w:rPr>
            <w:rFonts w:ascii="Times New Roman" w:eastAsia="MS Mincho" w:hAnsi="Times New Roman" w:cs="Times New Roman"/>
            <w:color w:val="4F81BD"/>
            <w:lang w:val="pt-PT"/>
          </w:rPr>
          <w:t>silviacapafons@yahoo.es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10" w:tgtFrame="_blank" w:history="1">
        <w:r w:rsidRPr="002C7242">
          <w:rPr>
            <w:rFonts w:ascii="Times New Roman" w:eastAsia="MS Mincho" w:hAnsi="Times New Roman" w:cs="Times New Roman"/>
            <w:color w:val="4F81BD"/>
          </w:rPr>
          <w:t>marianvila@yahoo.es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D41974" w:rsidRDefault="004167C4" w:rsidP="00803D33">
      <w:pPr>
        <w:rPr>
          <w:rFonts w:ascii="Times New Roman" w:hAnsi="Times New Roman" w:cs="Times New Roman"/>
        </w:rPr>
      </w:pPr>
    </w:p>
    <w:p w:rsidR="00D41974" w:rsidRDefault="00D41974"/>
    <w:sectPr w:rsidR="00D41974"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compat>
    <w:useFELayout/>
  </w:compat>
  <w:rsids>
    <w:rsidRoot w:val="00803D33"/>
    <w:rsid w:val="000711DE"/>
    <w:rsid w:val="001E0B2E"/>
    <w:rsid w:val="00231933"/>
    <w:rsid w:val="00353F81"/>
    <w:rsid w:val="004167C4"/>
    <w:rsid w:val="00477C99"/>
    <w:rsid w:val="00573E19"/>
    <w:rsid w:val="005850BC"/>
    <w:rsid w:val="00612C84"/>
    <w:rsid w:val="00724BAA"/>
    <w:rsid w:val="00750C7B"/>
    <w:rsid w:val="007C05A2"/>
    <w:rsid w:val="007F77C4"/>
    <w:rsid w:val="00803D33"/>
    <w:rsid w:val="00854AAE"/>
    <w:rsid w:val="00917617"/>
    <w:rsid w:val="00A87ACF"/>
    <w:rsid w:val="00AA3E4C"/>
    <w:rsid w:val="00AF6172"/>
    <w:rsid w:val="00B115B2"/>
    <w:rsid w:val="00B63604"/>
    <w:rsid w:val="00B73CDD"/>
    <w:rsid w:val="00BF56A5"/>
    <w:rsid w:val="00CF2B5F"/>
    <w:rsid w:val="00D41974"/>
    <w:rsid w:val="00D57688"/>
    <w:rsid w:val="00E31A44"/>
    <w:rsid w:val="00E34091"/>
    <w:rsid w:val="00E43F50"/>
    <w:rsid w:val="00EC66DF"/>
    <w:rsid w:val="00F44EDD"/>
    <w:rsid w:val="00FD2A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DF"/>
  </w:style>
  <w:style w:type="paragraph" w:styleId="Ttulo1">
    <w:name w:val="heading 1"/>
    <w:basedOn w:val="Normal"/>
    <w:link w:val="Ttulo1Car"/>
    <w:uiPriority w:val="9"/>
    <w:qFormat/>
    <w:rsid w:val="00AA3E4C"/>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character" w:customStyle="1" w:styleId="Ttulo1Car">
    <w:name w:val="Título 1 Car"/>
    <w:basedOn w:val="Fuentedeprrafopredeter"/>
    <w:link w:val="Ttulo1"/>
    <w:uiPriority w:val="9"/>
    <w:rsid w:val="00AA3E4C"/>
    <w:rPr>
      <w:rFonts w:ascii="Times" w:hAnsi="Times"/>
      <w:b/>
      <w:bCs/>
      <w:kern w:val="36"/>
      <w:sz w:val="48"/>
      <w:szCs w:val="48"/>
    </w:rPr>
  </w:style>
  <w:style w:type="character" w:customStyle="1" w:styleId="jrnl">
    <w:name w:val="jrnl"/>
    <w:basedOn w:val="Fuentedeprrafopredeter"/>
    <w:rsid w:val="00AA3E4C"/>
  </w:style>
  <w:style w:type="character" w:customStyle="1" w:styleId="highlight">
    <w:name w:val="highlight"/>
    <w:basedOn w:val="Fuentedeprrafopredeter"/>
    <w:rsid w:val="00AA3E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3E4C"/>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character" w:customStyle="1" w:styleId="Ttulo1Car">
    <w:name w:val="Título 1 Car"/>
    <w:basedOn w:val="Fuentedeprrafopredeter"/>
    <w:link w:val="Ttulo1"/>
    <w:uiPriority w:val="9"/>
    <w:rsid w:val="00AA3E4C"/>
    <w:rPr>
      <w:rFonts w:ascii="Times" w:hAnsi="Times"/>
      <w:b/>
      <w:bCs/>
      <w:kern w:val="36"/>
      <w:sz w:val="48"/>
      <w:szCs w:val="48"/>
    </w:rPr>
  </w:style>
  <w:style w:type="character" w:customStyle="1" w:styleId="jrnl">
    <w:name w:val="jrnl"/>
    <w:basedOn w:val="Fuentedeprrafopredeter"/>
    <w:rsid w:val="00AA3E4C"/>
  </w:style>
  <w:style w:type="character" w:customStyle="1" w:styleId="highlight">
    <w:name w:val="highlight"/>
    <w:basedOn w:val="Fuentedeprrafopredeter"/>
    <w:rsid w:val="00AA3E4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edv.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s.wikipedia.org/wiki/Pescado_azu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Obesida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s.f270.mail.yahoo.com/ym/Compose?To=marianvila@yahoo.es&amp;YY=85766&amp;y5beta=yes&amp;y5beta=yes&amp;order=down&amp;sort=date&amp;pos=0&amp;view=a&amp;head=b" TargetMode="External"/><Relationship Id="rId4" Type="http://schemas.openxmlformats.org/officeDocument/2006/relationships/webSettings" Target="webSettings.xml"/><Relationship Id="rId9" Type="http://schemas.openxmlformats.org/officeDocument/2006/relationships/hyperlink" Target="http://es.f270.mail.yahoo.com/ym/Compose?To=silviacapafons@yahoo.es&amp;YY=85766&amp;y5beta=yes&amp;y5beta=yes&amp;order=down&amp;sort=date&amp;pos=0&amp;view=a&amp;hea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1109</Words>
  <Characters>6104</Characters>
  <Application>Microsoft Office Word</Application>
  <DocSecurity>0</DocSecurity>
  <Lines>50</Lines>
  <Paragraphs>14</Paragraphs>
  <ScaleCrop>false</ScaleCrop>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2013-12-02T10:57:00Z</dcterms:created>
  <dcterms:modified xsi:type="dcterms:W3CDTF">2013-12-02T10:57:00Z</dcterms:modified>
</cp:coreProperties>
</file>