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0E" w:rsidRPr="006E56FD" w:rsidRDefault="00934A0E" w:rsidP="00934A0E">
      <w:pPr>
        <w:pStyle w:val="TEXTO"/>
        <w:spacing w:after="0" w:line="360" w:lineRule="auto"/>
        <w:jc w:val="both"/>
        <w:rPr>
          <w:rFonts w:cs="Calibri"/>
          <w:color w:val="808080"/>
          <w:sz w:val="24"/>
          <w:szCs w:val="24"/>
        </w:rPr>
      </w:pPr>
      <w:r w:rsidRPr="006E56FD">
        <w:rPr>
          <w:rFonts w:cs="Calibri"/>
          <w:color w:val="808080"/>
          <w:sz w:val="24"/>
          <w:szCs w:val="24"/>
        </w:rPr>
        <w:t>Doctor/a:</w:t>
      </w:r>
      <w:r w:rsidRPr="00E347FC">
        <w:rPr>
          <w:rFonts w:cs="Calibri"/>
          <w:color w:val="808080"/>
          <w:sz w:val="24"/>
          <w:szCs w:val="24"/>
        </w:rPr>
        <w:t xml:space="preserve"> </w:t>
      </w:r>
      <w:r w:rsidRPr="006E56FD">
        <w:rPr>
          <w:rFonts w:cs="Calibri"/>
          <w:color w:val="808080"/>
          <w:sz w:val="24"/>
          <w:szCs w:val="24"/>
        </w:rPr>
        <w:t>[</w:t>
      </w:r>
      <w:r w:rsidRPr="00E347FC">
        <w:rPr>
          <w:rFonts w:cs="Calibri"/>
          <w:color w:val="808080"/>
          <w:sz w:val="24"/>
          <w:szCs w:val="24"/>
        </w:rPr>
        <w:t>n</w:t>
      </w:r>
      <w:r w:rsidRPr="006E56FD">
        <w:rPr>
          <w:rFonts w:cs="Calibri"/>
          <w:color w:val="808080"/>
          <w:sz w:val="24"/>
          <w:szCs w:val="24"/>
        </w:rPr>
        <w:t xml:space="preserve">ombre del </w:t>
      </w:r>
      <w:r w:rsidRPr="00E347FC">
        <w:rPr>
          <w:rFonts w:cs="Calibri"/>
          <w:color w:val="808080"/>
          <w:sz w:val="24"/>
          <w:szCs w:val="24"/>
        </w:rPr>
        <w:t>m</w:t>
      </w:r>
      <w:r w:rsidRPr="006E56FD">
        <w:rPr>
          <w:rFonts w:cs="Calibri"/>
          <w:color w:val="808080"/>
          <w:sz w:val="24"/>
          <w:szCs w:val="24"/>
        </w:rPr>
        <w:t>édico], [</w:t>
      </w:r>
      <w:r w:rsidRPr="00E347FC">
        <w:rPr>
          <w:rFonts w:cs="Calibri"/>
          <w:color w:val="808080"/>
          <w:sz w:val="24"/>
          <w:szCs w:val="24"/>
        </w:rPr>
        <w:t>n</w:t>
      </w:r>
      <w:r w:rsidRPr="006E56FD">
        <w:rPr>
          <w:rFonts w:cs="Calibri"/>
          <w:color w:val="808080"/>
          <w:sz w:val="24"/>
          <w:szCs w:val="24"/>
        </w:rPr>
        <w:t xml:space="preserve">ombre del centro sanitario]  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D84F5D" w:rsidRPr="006B59C7" w:rsidRDefault="00D84F5D" w:rsidP="006B59C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DOCUMENTO DE CONSENTIMIENTO INFORMADO PARA EL TRATAMIENTO CON BIMEKIZUMAB EN PACIENTES CON HIDRADENITIS SUPURATIVA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El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objetivo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del tratamiento es controlar su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hidradenitis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supurativa moderada-severa mediante un fármaco inmunomodulador llamado </w:t>
      </w:r>
      <w:proofErr w:type="spellStart"/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.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El propósito de este documento informativo es ofrecerle información sobre este medicamento antes de empezar el tratamiento</w:t>
      </w:r>
      <w:r w:rsidRPr="006B59C7">
        <w:rPr>
          <w:rFonts w:asciiTheme="minorHAnsi" w:hAnsiTheme="minorHAnsi" w:cstheme="minorHAnsi"/>
          <w:spacing w:val="-20"/>
          <w:sz w:val="24"/>
          <w:szCs w:val="24"/>
          <w:lang w:bidi="es-ES"/>
        </w:rPr>
        <w:t xml:space="preserve"> (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debe consultar,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además,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el prospecto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del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producto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y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preguntar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a su dermatólogo cualquier duda que pueda surgirle).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proofErr w:type="spellStart"/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 xml:space="preserve"> (</w:t>
      </w:r>
      <w:proofErr w:type="spellStart"/>
      <w:r w:rsidRPr="006B59C7">
        <w:rPr>
          <w:rFonts w:asciiTheme="minorHAnsi" w:hAnsiTheme="minorHAnsi" w:cstheme="minorHAnsi"/>
          <w:b/>
          <w:sz w:val="24"/>
          <w:szCs w:val="24"/>
        </w:rPr>
        <w:t>Bimzelx</w:t>
      </w:r>
      <w:proofErr w:type="spellEnd"/>
      <w:r w:rsidRPr="006B59C7">
        <w:rPr>
          <w:rFonts w:asciiTheme="minorHAnsi" w:hAnsiTheme="minorHAnsi" w:cstheme="minorHAnsi"/>
          <w:b/>
          <w:sz w:val="24"/>
          <w:szCs w:val="24"/>
        </w:rPr>
        <w:t>®)</w:t>
      </w:r>
      <w:r w:rsidRPr="006B59C7">
        <w:rPr>
          <w:rFonts w:asciiTheme="minorHAnsi" w:hAnsiTheme="minorHAnsi" w:cstheme="minorHAnsi"/>
          <w:sz w:val="24"/>
          <w:szCs w:val="24"/>
        </w:rPr>
        <w:t xml:space="preserve"> es un anticuerpo monoclonal humanizado que inhibe de forma dual y selectiva las isoformas A y F de la interleucina 17 (IL-17A e IL-17F). Ambas isoformas desempeñan un papel clave en la inflamación y están </w:t>
      </w:r>
      <w:proofErr w:type="spellStart"/>
      <w:r w:rsidRPr="006B59C7">
        <w:rPr>
          <w:rFonts w:asciiTheme="minorHAnsi" w:hAnsiTheme="minorHAnsi" w:cstheme="minorHAnsi"/>
          <w:sz w:val="24"/>
          <w:szCs w:val="24"/>
        </w:rPr>
        <w:t>sobreexpresadas</w:t>
      </w:r>
      <w:proofErr w:type="spellEnd"/>
      <w:r w:rsidRPr="006B59C7">
        <w:rPr>
          <w:rFonts w:asciiTheme="minorHAnsi" w:hAnsiTheme="minorHAnsi" w:cstheme="minorHAnsi"/>
          <w:sz w:val="24"/>
          <w:szCs w:val="24"/>
        </w:rPr>
        <w:t xml:space="preserve"> en los pacientes con </w:t>
      </w:r>
      <w:proofErr w:type="spellStart"/>
      <w:r w:rsidRPr="006B59C7">
        <w:rPr>
          <w:rFonts w:asciiTheme="minorHAnsi" w:hAnsiTheme="minorHAnsi" w:cstheme="minorHAnsi"/>
          <w:b/>
          <w:sz w:val="24"/>
          <w:szCs w:val="24"/>
        </w:rPr>
        <w:t>hidradenitis</w:t>
      </w:r>
      <w:proofErr w:type="spellEnd"/>
      <w:r w:rsidRPr="006B59C7">
        <w:rPr>
          <w:rFonts w:asciiTheme="minorHAnsi" w:hAnsiTheme="minorHAnsi" w:cstheme="minorHAnsi"/>
          <w:b/>
          <w:sz w:val="24"/>
          <w:szCs w:val="24"/>
        </w:rPr>
        <w:t xml:space="preserve"> supurativa,</w:t>
      </w:r>
      <w:r w:rsidRPr="006B59C7">
        <w:rPr>
          <w:rFonts w:asciiTheme="minorHAnsi" w:hAnsiTheme="minorHAnsi" w:cstheme="minorHAnsi"/>
          <w:sz w:val="24"/>
          <w:szCs w:val="24"/>
        </w:rPr>
        <w:t xml:space="preserve"> por lo que, al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bloquearlas,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reduce la actividad, los síntomas y los signos de la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hidradenitis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>, como el escozor, el dolor, la inflamación y la supuración, lo que mejora el pronóstico y la calidad de vida de los pacientes.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 xml:space="preserve">está indicado, entre otros, para el </w:t>
      </w:r>
      <w:r w:rsidRPr="006B59C7">
        <w:rPr>
          <w:rFonts w:asciiTheme="minorHAnsi" w:hAnsiTheme="minorHAnsi" w:cstheme="minorHAnsi"/>
          <w:b/>
          <w:sz w:val="24"/>
          <w:szCs w:val="24"/>
        </w:rPr>
        <w:t xml:space="preserve">tratamiento de la </w:t>
      </w:r>
      <w:proofErr w:type="spellStart"/>
      <w:r w:rsidRPr="006B59C7">
        <w:rPr>
          <w:rFonts w:asciiTheme="minorHAnsi" w:hAnsiTheme="minorHAnsi" w:cstheme="minorHAnsi"/>
          <w:b/>
          <w:sz w:val="24"/>
          <w:szCs w:val="24"/>
        </w:rPr>
        <w:t>hidradenitis</w:t>
      </w:r>
      <w:proofErr w:type="spellEnd"/>
      <w:r w:rsidRPr="006B59C7">
        <w:rPr>
          <w:rFonts w:asciiTheme="minorHAnsi" w:hAnsiTheme="minorHAnsi" w:cstheme="minorHAnsi"/>
          <w:b/>
          <w:sz w:val="24"/>
          <w:szCs w:val="24"/>
        </w:rPr>
        <w:t xml:space="preserve"> supurativa de moderada a grave</w:t>
      </w:r>
      <w:r w:rsidRPr="006B59C7">
        <w:rPr>
          <w:rFonts w:asciiTheme="minorHAnsi" w:hAnsiTheme="minorHAnsi" w:cstheme="minorHAnsi"/>
          <w:sz w:val="24"/>
          <w:szCs w:val="24"/>
        </w:rPr>
        <w:t xml:space="preserve"> en adultos que sean candidatos a tratamiento sistémico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La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dosis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recomendada para pacientes adultos con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hidradenitis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supurativa es de 320 mg (administrados en dos inyecciones subcutáneas de 160 mg o una inyección subcutánea de 320 mg) cada 2 semanas hasta la semana 16 y cada 4 semanas a partir de entonces</w:t>
      </w:r>
      <w:r w:rsidRPr="006B59C7">
        <w:rPr>
          <w:rFonts w:asciiTheme="minorHAnsi" w:hAnsiTheme="minorHAnsi" w:cstheme="minorHAnsi"/>
          <w:sz w:val="24"/>
          <w:szCs w:val="24"/>
        </w:rPr>
        <w:t>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El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tratamiento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con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se mantendrá de forma continua, siempre que se conserve la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eficacia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del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fármaco.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El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dermatólogo evaluará la evolución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de su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hidradenitis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supurativa teniendo en cuenta el balance beneficio-riesgo y tomará la decisión que más le beneficie globalmente. Debe considerarse la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suspensión del tratamiento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en los pacientes que no hayan respondido después de 24 semanas de tratamiento. En caso de respuesta parcial en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lastRenderedPageBreak/>
        <w:t>la semana 24, el profesional</w:t>
      </w:r>
      <w:r w:rsidRPr="006B59C7">
        <w:rPr>
          <w:rFonts w:asciiTheme="minorHAnsi" w:hAnsiTheme="minorHAnsi" w:cstheme="minorHAnsi"/>
          <w:sz w:val="24"/>
          <w:szCs w:val="24"/>
        </w:rPr>
        <w:t xml:space="preserve"> podrá valorar la continuación del tratamiento más allá de las 24 semanas.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</w:rPr>
        <w:t>No debe abandonarse el tratamiento sin hablar antes con el dermatólogo</w:t>
      </w:r>
      <w:r w:rsidRPr="006B59C7">
        <w:rPr>
          <w:rFonts w:asciiTheme="minorHAnsi" w:hAnsiTheme="minorHAnsi" w:cstheme="minorHAnsi"/>
          <w:b/>
          <w:sz w:val="24"/>
          <w:szCs w:val="24"/>
        </w:rPr>
        <w:t>,</w:t>
      </w:r>
      <w:r w:rsidRPr="006B59C7">
        <w:rPr>
          <w:rFonts w:asciiTheme="minorHAnsi" w:hAnsiTheme="minorHAnsi" w:cstheme="minorHAnsi"/>
          <w:sz w:val="24"/>
          <w:szCs w:val="24"/>
        </w:rPr>
        <w:t xml:space="preserve"> ya que los síntomas pueden reaparecer al interrumpirlo.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Para garantizar la máxima eficacia y seguridad del fármaco, </w:t>
      </w:r>
      <w:r w:rsidRPr="006B59C7">
        <w:rPr>
          <w:rFonts w:asciiTheme="minorHAnsi" w:hAnsiTheme="minorHAnsi" w:cstheme="minorHAnsi"/>
          <w:b/>
          <w:sz w:val="24"/>
          <w:szCs w:val="24"/>
        </w:rPr>
        <w:t xml:space="preserve">debe conservarse en la nevera (entre 2 °C y 8 °C) y no congelar. </w:t>
      </w:r>
      <w:r w:rsidRPr="006B59C7">
        <w:rPr>
          <w:rFonts w:asciiTheme="minorHAnsi" w:hAnsiTheme="minorHAnsi" w:cstheme="minorHAnsi"/>
          <w:sz w:val="24"/>
          <w:szCs w:val="24"/>
        </w:rPr>
        <w:t>Es necesario mantener las inyecciones en el embalaje original para protegerlas de la luz y extraer el fármaco de la nevera 30-45 minutos antes de su administración.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Antes de comenzar el tratamiento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, el/la especialista en dermatología indicará una serie de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pruebas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(o las revisará, si ya las ha realizado previamente) para descartar enfermedades que, de estar presentes, contraindiquen su empleo. Estas incluyen una historia médica completa, exploración física, analítica </w:t>
      </w:r>
      <w:r w:rsidRPr="006B59C7">
        <w:rPr>
          <w:rFonts w:asciiTheme="minorHAnsi" w:hAnsiTheme="minorHAnsi" w:cstheme="minorHAnsi"/>
          <w:sz w:val="24"/>
          <w:szCs w:val="24"/>
        </w:rPr>
        <w:t xml:space="preserve">sanguínea con pruebas destinadas a la búsqueda de infecciones relevantes, como la prueba de la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tuberculina o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Quantiferon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>®, y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serologías de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hepatitis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y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del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virus de</w:t>
      </w:r>
      <w:r w:rsidRPr="006B59C7">
        <w:rPr>
          <w:rFonts w:asciiTheme="minorHAnsi" w:hAnsiTheme="minorHAnsi" w:cstheme="minorHAnsi"/>
          <w:spacing w:val="-11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la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inmunodeficiencia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humana.</w:t>
      </w:r>
      <w:r w:rsidRPr="006B59C7">
        <w:rPr>
          <w:rFonts w:asciiTheme="minorHAnsi" w:hAnsiTheme="minorHAnsi" w:cstheme="minorHAnsi"/>
          <w:spacing w:val="-2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Además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estas,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su dermatólogo puede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solicitar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otras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pruebas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que</w:t>
      </w:r>
      <w:r w:rsidRPr="006B59C7">
        <w:rPr>
          <w:rFonts w:asciiTheme="minorHAnsi" w:hAnsiTheme="minorHAnsi" w:cstheme="minorHAnsi"/>
          <w:spacing w:val="-10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se</w:t>
      </w:r>
      <w:r w:rsidRPr="006B59C7">
        <w:rPr>
          <w:rFonts w:asciiTheme="minorHAnsi" w:hAnsiTheme="minorHAnsi" w:cstheme="minorHAnsi"/>
          <w:spacing w:val="-11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consideren adecuadas en función de su</w:t>
      </w:r>
      <w:r w:rsidRPr="006B59C7">
        <w:rPr>
          <w:rFonts w:asciiTheme="minorHAnsi" w:hAnsiTheme="minorHAnsi" w:cstheme="minorHAnsi"/>
          <w:spacing w:val="-2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caso. 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bCs/>
          <w:spacing w:val="-3"/>
          <w:sz w:val="24"/>
          <w:szCs w:val="24"/>
          <w:lang w:bidi="es-ES"/>
        </w:rPr>
        <w:t xml:space="preserve">Tras </w:t>
      </w:r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iniciar el tratamiento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: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El/la especialista podrá solicitarle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análisis de sangre o de orina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de forma periódica y le recomendará acudir a la consulta, donde se harán revisiones de la evolución de los síntomas de la enfermedad y de la adecuación del tratamiento según la respuesta o los efectos secundarios.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No deberá recibir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vacunas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elaboradas con microorganismos vivos, pero puede recibir vacunas de microorganismos inactivados o muertos.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A pesar de la adecuada elección del tratamiento y de su correcta realización pueden presentarse algunos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efectos adversos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como: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Infecciones leves-moderadas de las</w:t>
      </w:r>
      <w:r w:rsidRPr="006B59C7">
        <w:rPr>
          <w:rFonts w:asciiTheme="minorHAnsi" w:hAnsiTheme="minorHAnsi" w:cstheme="minorHAnsi"/>
          <w:iCs/>
          <w:sz w:val="24"/>
          <w:szCs w:val="24"/>
        </w:rPr>
        <w:t xml:space="preserve"> vías respiratorias superiores</w:t>
      </w:r>
      <w:r w:rsidRPr="006B59C7">
        <w:rPr>
          <w:rFonts w:asciiTheme="minorHAnsi" w:hAnsiTheme="minorHAnsi" w:cstheme="minorHAnsi"/>
          <w:sz w:val="24"/>
          <w:szCs w:val="24"/>
        </w:rPr>
        <w:t>, entre las que la nasofaringitis es la más habitual.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</w:rPr>
        <w:lastRenderedPageBreak/>
        <w:t>Infecciones cutáneas superficiales</w:t>
      </w:r>
      <w:r w:rsidRPr="006B59C7">
        <w:rPr>
          <w:rFonts w:asciiTheme="minorHAnsi" w:hAnsiTheme="minorHAnsi" w:cstheme="minorHAnsi"/>
          <w:sz w:val="24"/>
          <w:szCs w:val="24"/>
        </w:rPr>
        <w:t>: tiña, foliculitis e infecciones por herpes simple.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</w:rPr>
        <w:t>Infecciones de mucosas</w:t>
      </w:r>
      <w:r w:rsidRPr="006B59C7">
        <w:rPr>
          <w:rFonts w:asciiTheme="minorHAnsi" w:hAnsiTheme="minorHAnsi" w:cstheme="minorHAnsi"/>
          <w:sz w:val="24"/>
          <w:szCs w:val="24"/>
        </w:rPr>
        <w:t>: candidiasis oral y candidiasis orofaríngea.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Cefalea.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Eccema o dermatitis eccematosa.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Psoriasis</w:t>
      </w:r>
      <w:r w:rsidRPr="006B59C7">
        <w:rPr>
          <w:rFonts w:asciiTheme="minorHAnsi" w:hAnsiTheme="minorHAnsi" w:cstheme="minorHAnsi"/>
          <w:i/>
          <w:iCs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 xml:space="preserve">Empeoramiento de la propia </w:t>
      </w:r>
      <w:proofErr w:type="spellStart"/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hidradenitis</w:t>
      </w:r>
      <w:proofErr w:type="spellEnd"/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Acné</w:t>
      </w:r>
      <w:r w:rsidRPr="006B59C7">
        <w:rPr>
          <w:rFonts w:asciiTheme="minorHAnsi" w:hAnsiTheme="minorHAnsi" w:cstheme="minorHAnsi"/>
          <w:i/>
          <w:iCs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Fatiga</w:t>
      </w:r>
      <w:r w:rsidRPr="006B59C7">
        <w:rPr>
          <w:rFonts w:asciiTheme="minorHAnsi" w:hAnsiTheme="minorHAnsi" w:cstheme="minorHAnsi"/>
          <w:i/>
          <w:iCs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Reacciones en el lugar de la inyección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del medicamento, incluyendo escozor, dolor enrojecimiento o hinchazón.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>Al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igual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que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con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el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resto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de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los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fármacos,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las personas</w:t>
      </w:r>
      <w:r w:rsidRPr="006B59C7">
        <w:rPr>
          <w:rFonts w:asciiTheme="minorHAnsi" w:hAnsiTheme="minorHAnsi" w:cstheme="minorHAnsi"/>
          <w:spacing w:val="-9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tratadas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con</w:t>
      </w:r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pacing w:val="-8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 xml:space="preserve">pueden desarrollar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reacciones alérgicas,</w:t>
      </w: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 xml:space="preserve"> que pueden llegar a ser</w:t>
      </w:r>
      <w:r w:rsidRPr="006B59C7">
        <w:rPr>
          <w:rFonts w:asciiTheme="minorHAnsi" w:hAnsiTheme="minorHAnsi" w:cstheme="minorHAnsi"/>
          <w:iCs/>
          <w:spacing w:val="-2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iCs/>
          <w:sz w:val="24"/>
          <w:szCs w:val="24"/>
          <w:lang w:bidi="es-ES"/>
        </w:rPr>
        <w:t>graves, o</w:t>
      </w:r>
      <w:r w:rsidRPr="006B59C7">
        <w:rPr>
          <w:rFonts w:asciiTheme="minorHAnsi" w:hAnsiTheme="minorHAnsi" w:cstheme="minorHAnsi"/>
          <w:i/>
          <w:iCs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sepsis e infecciones graves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(que requieran hospitalización o antibióticos intravenosos y que conllevan peligro de muerte o incluso muerte).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Estas complicaciones son excepcionales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.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La mayoría ocurre en pacientes con otras enfermedades subyacentes.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>Con este tipo de tratamiento, las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infecciones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pueden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progresar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más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rápidamente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y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ser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más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graves,</w:t>
      </w:r>
      <w:r w:rsidRPr="006B59C7">
        <w:rPr>
          <w:rFonts w:asciiTheme="minorHAnsi" w:hAnsiTheme="minorHAnsi" w:cstheme="minorHAnsi"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incluida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la</w:t>
      </w:r>
      <w:r w:rsidRPr="006B59C7">
        <w:rPr>
          <w:rFonts w:asciiTheme="minorHAnsi" w:hAnsiTheme="minorHAnsi" w:cstheme="minorHAnsi"/>
          <w:b/>
          <w:iCs/>
          <w:spacing w:val="-5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tuberculosis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.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El médico preguntará si ha tenido alguna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vez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tuberculosis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o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si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ha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estado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en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contacto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con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alguien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que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la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haya</w:t>
      </w:r>
      <w:r w:rsidRPr="006B59C7">
        <w:rPr>
          <w:rFonts w:asciiTheme="minorHAnsi" w:hAnsiTheme="minorHAnsi" w:cstheme="minorHAnsi"/>
          <w:spacing w:val="-7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tenido,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ya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que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esto</w:t>
      </w:r>
      <w:r w:rsidRPr="006B59C7">
        <w:rPr>
          <w:rFonts w:asciiTheme="minorHAnsi" w:hAnsiTheme="minorHAnsi" w:cstheme="minorHAnsi"/>
          <w:spacing w:val="-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puede hacer necesario un tratamiento preventivo. Por todo ello, </w:t>
      </w:r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 xml:space="preserve">no debe ser tratado con </w:t>
      </w:r>
      <w:proofErr w:type="spellStart"/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si presenta una infección grave o si va a someterse próximamente a una intervención quirúrgica con alto riesgo de infección. En cualquier caso, antes de someterse a una intervención quirúrgica programada deberá consultar siempre con su dermatólogo la pertinencia o no de la interrupción temporal del tratamiento.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Si presenta </w:t>
      </w:r>
      <w:r w:rsidRPr="006B59C7">
        <w:rPr>
          <w:rFonts w:asciiTheme="minorHAnsi" w:hAnsiTheme="minorHAnsi" w:cstheme="minorHAnsi"/>
          <w:b/>
          <w:sz w:val="24"/>
          <w:szCs w:val="24"/>
        </w:rPr>
        <w:t>fiebre, malestar general y algún otro síntoma de infección</w:t>
      </w:r>
      <w:r w:rsidRPr="006B59C7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6B59C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 xml:space="preserve">debe acudir a su </w:t>
      </w:r>
      <w:r w:rsidRPr="006B59C7">
        <w:rPr>
          <w:rFonts w:asciiTheme="minorHAnsi" w:hAnsiTheme="minorHAnsi" w:cstheme="minorHAnsi"/>
          <w:iCs/>
          <w:sz w:val="24"/>
          <w:szCs w:val="24"/>
        </w:rPr>
        <w:t>dermatólogo o a su médico</w:t>
      </w:r>
      <w:r w:rsidRPr="006B59C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 xml:space="preserve">habitual para que valore la necesidad de suspender el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</w:rPr>
        <w:t xml:space="preserve">, al menos temporalmente. </w:t>
      </w:r>
      <w:r w:rsidRPr="006B59C7">
        <w:rPr>
          <w:rFonts w:asciiTheme="minorHAnsi" w:hAnsiTheme="minorHAnsi" w:cstheme="minorHAnsi"/>
          <w:b/>
          <w:iCs/>
          <w:sz w:val="24"/>
          <w:szCs w:val="24"/>
        </w:rPr>
        <w:t>Si se encuentra muy mal</w:t>
      </w:r>
      <w:r w:rsidRPr="006B59C7">
        <w:rPr>
          <w:rFonts w:asciiTheme="minorHAnsi" w:hAnsiTheme="minorHAnsi" w:cstheme="minorHAnsi"/>
          <w:sz w:val="24"/>
          <w:szCs w:val="24"/>
        </w:rPr>
        <w:t xml:space="preserve"> debe ir a un Servicio de </w:t>
      </w:r>
      <w:r w:rsidRPr="006B59C7">
        <w:rPr>
          <w:rFonts w:asciiTheme="minorHAnsi" w:hAnsiTheme="minorHAnsi" w:cstheme="minorHAnsi"/>
          <w:iCs/>
          <w:sz w:val="24"/>
          <w:szCs w:val="24"/>
        </w:rPr>
        <w:t>Urgencias</w:t>
      </w:r>
      <w:r w:rsidRPr="006B59C7">
        <w:rPr>
          <w:rFonts w:asciiTheme="minorHAnsi" w:hAnsiTheme="minorHAnsi" w:cstheme="minorHAnsi"/>
          <w:sz w:val="24"/>
          <w:szCs w:val="24"/>
        </w:rPr>
        <w:t xml:space="preserve"> e informar de la medicación que está tomando.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</w:rPr>
        <w:lastRenderedPageBreak/>
        <w:t xml:space="preserve">Aunque con una frecuencia muy baja, al igual que con otros fármacos que actúan inhibiendo la interleucina 17, se han descrito casos de pacientes que desarrollan signos o síntomas de </w:t>
      </w:r>
      <w:r w:rsidRPr="006B59C7">
        <w:rPr>
          <w:rFonts w:asciiTheme="minorHAnsi" w:hAnsiTheme="minorHAnsi" w:cstheme="minorHAnsi"/>
          <w:b/>
          <w:iCs/>
          <w:sz w:val="24"/>
          <w:szCs w:val="24"/>
        </w:rPr>
        <w:t>enfermedad inflamatoria intestinal</w:t>
      </w:r>
      <w:r w:rsidRPr="006B59C7">
        <w:rPr>
          <w:rFonts w:asciiTheme="minorHAnsi" w:hAnsiTheme="minorHAnsi" w:cstheme="minorHAnsi"/>
          <w:sz w:val="24"/>
          <w:szCs w:val="24"/>
        </w:rPr>
        <w:t xml:space="preserve"> (dolor abdominal, diarrea y sangre en heces) o </w:t>
      </w:r>
      <w:r w:rsidRPr="006B59C7">
        <w:rPr>
          <w:rFonts w:asciiTheme="minorHAnsi" w:hAnsiTheme="minorHAnsi" w:cstheme="minorHAnsi"/>
          <w:b/>
          <w:sz w:val="24"/>
          <w:szCs w:val="24"/>
        </w:rPr>
        <w:t>empeoramiento de</w:t>
      </w:r>
      <w:r w:rsidRPr="006B59C7">
        <w:rPr>
          <w:rFonts w:asciiTheme="minorHAnsi" w:hAnsiTheme="minorHAnsi" w:cstheme="minorHAnsi"/>
          <w:sz w:val="24"/>
          <w:szCs w:val="24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</w:rPr>
        <w:t>cuadros preexistentes</w:t>
      </w:r>
      <w:r w:rsidRPr="006B59C7">
        <w:rPr>
          <w:rFonts w:asciiTheme="minorHAnsi" w:hAnsiTheme="minorHAnsi" w:cstheme="minorHAnsi"/>
          <w:sz w:val="24"/>
          <w:szCs w:val="24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</w:rPr>
        <w:t xml:space="preserve">de enfermedad inflamatoria intestinal </w:t>
      </w:r>
      <w:r w:rsidRPr="006B59C7">
        <w:rPr>
          <w:rFonts w:asciiTheme="minorHAnsi" w:hAnsiTheme="minorHAnsi" w:cstheme="minorHAnsi"/>
          <w:sz w:val="24"/>
          <w:szCs w:val="24"/>
        </w:rPr>
        <w:t xml:space="preserve">al recibir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</w:rPr>
        <w:t xml:space="preserve">. Por ello, en caso de haber presentado previamente estos síntomas o estar diagnosticado de este tipo de cuadro, deberá informar a su dermatólogo antes de iniciar el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</w:rPr>
        <w:t xml:space="preserve">. Asimismo, deberá informar a su dermatólogo durante el seguimiento si desarrolla alguno de esos síntomas para valorar la aparición de un cuadro de este tipo, que indicaría la interrupción del tratamiento. 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No existe evidencia científica de que el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pueda influir sobre el desarrollo y el curso de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tumores malignos.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Los datos disponibles hasta la fecha no han encontrado aumento de estas enfermedades.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Es preferible </w:t>
      </w:r>
      <w:r w:rsidRPr="006B59C7">
        <w:rPr>
          <w:rFonts w:asciiTheme="minorHAnsi" w:hAnsiTheme="minorHAnsi" w:cstheme="minorHAnsi"/>
          <w:bCs/>
          <w:sz w:val="24"/>
          <w:szCs w:val="24"/>
        </w:rPr>
        <w:t>evitar el uso</w:t>
      </w:r>
      <w:r w:rsidRPr="006B59C7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 xml:space="preserve">durante el </w:t>
      </w:r>
      <w:r w:rsidRPr="006B59C7">
        <w:rPr>
          <w:rFonts w:asciiTheme="minorHAnsi" w:hAnsiTheme="minorHAnsi" w:cstheme="minorHAnsi"/>
          <w:b/>
          <w:bCs/>
          <w:sz w:val="24"/>
          <w:szCs w:val="24"/>
        </w:rPr>
        <w:t>embarazo</w:t>
      </w:r>
      <w:r w:rsidRPr="006B59C7">
        <w:rPr>
          <w:rFonts w:asciiTheme="minorHAnsi" w:hAnsiTheme="minorHAnsi" w:cstheme="minorHAnsi"/>
          <w:bCs/>
          <w:sz w:val="24"/>
          <w:szCs w:val="24"/>
        </w:rPr>
        <w:t xml:space="preserve"> o en </w:t>
      </w:r>
      <w:r w:rsidRPr="006B59C7">
        <w:rPr>
          <w:rFonts w:asciiTheme="minorHAnsi" w:hAnsiTheme="minorHAnsi" w:cstheme="minorHAnsi"/>
          <w:b/>
          <w:bCs/>
          <w:sz w:val="24"/>
          <w:szCs w:val="24"/>
        </w:rPr>
        <w:t>período de lactancia</w:t>
      </w:r>
      <w:r w:rsidRPr="006B59C7">
        <w:rPr>
          <w:rFonts w:asciiTheme="minorHAnsi" w:hAnsiTheme="minorHAnsi" w:cstheme="minorHAnsi"/>
          <w:b/>
          <w:sz w:val="24"/>
          <w:szCs w:val="24"/>
        </w:rPr>
        <w:t>.</w:t>
      </w:r>
      <w:r w:rsidRPr="006B59C7">
        <w:rPr>
          <w:rFonts w:asciiTheme="minorHAnsi" w:hAnsiTheme="minorHAnsi" w:cstheme="minorHAnsi"/>
          <w:sz w:val="24"/>
          <w:szCs w:val="24"/>
        </w:rPr>
        <w:t xml:space="preserve"> Se desconocen los efectos de este medicamento en mujeres embarazadas. En </w:t>
      </w:r>
      <w:r w:rsidRPr="006B59C7">
        <w:rPr>
          <w:rFonts w:asciiTheme="minorHAnsi" w:hAnsiTheme="minorHAnsi" w:cstheme="minorHAnsi"/>
          <w:b/>
          <w:sz w:val="24"/>
          <w:szCs w:val="24"/>
        </w:rPr>
        <w:t>una mujer en edad fértil,</w:t>
      </w:r>
      <w:r w:rsidRPr="006B59C7">
        <w:rPr>
          <w:rFonts w:asciiTheme="minorHAnsi" w:hAnsiTheme="minorHAnsi" w:cstheme="minorHAnsi"/>
          <w:sz w:val="24"/>
          <w:szCs w:val="24"/>
        </w:rPr>
        <w:t xml:space="preserve"> se le recomienda que evite quedarse embarazada. Debe usar un método anticonceptivo eficaz mientras recibe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>y durante al menos 17 semanas después de haberlo interrumpido. Si está en periodo de lactancia o tiene intención de amamantar a un bebé, consulte a su médico antes de utilizar este medicamento.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Cs/>
          <w:spacing w:val="-3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b/>
          <w:bCs/>
          <w:spacing w:val="-3"/>
          <w:sz w:val="24"/>
          <w:szCs w:val="24"/>
          <w:lang w:bidi="es-ES"/>
        </w:rPr>
        <w:t>No</w:t>
      </w:r>
      <w:r w:rsidRPr="006B59C7"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bCs/>
          <w:sz w:val="24"/>
          <w:szCs w:val="24"/>
          <w:lang w:bidi="es-ES"/>
        </w:rPr>
        <w:t>debe</w:t>
      </w:r>
      <w:r w:rsidRPr="006B59C7"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bCs/>
          <w:sz w:val="24"/>
          <w:szCs w:val="24"/>
          <w:lang w:bidi="es-ES"/>
        </w:rPr>
        <w:t>tomar</w:t>
      </w:r>
      <w:r w:rsidRPr="006B59C7"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bCs/>
          <w:sz w:val="24"/>
          <w:szCs w:val="24"/>
          <w:lang w:bidi="es-ES"/>
        </w:rPr>
        <w:t>este</w:t>
      </w:r>
      <w:r w:rsidRPr="006B59C7"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bCs/>
          <w:sz w:val="24"/>
          <w:szCs w:val="24"/>
          <w:lang w:bidi="es-ES"/>
        </w:rPr>
        <w:t>fármaco:</w:t>
      </w:r>
      <w:r w:rsidRPr="006B59C7">
        <w:rPr>
          <w:rFonts w:asciiTheme="minorHAnsi" w:hAnsiTheme="minorHAnsi" w:cstheme="minorHAnsi"/>
          <w:b/>
          <w:bCs/>
          <w:spacing w:val="-4"/>
          <w:sz w:val="24"/>
          <w:szCs w:val="24"/>
          <w:lang w:bidi="es-ES"/>
        </w:rPr>
        <w:t xml:space="preserve"> </w:t>
      </w:r>
    </w:p>
    <w:p w:rsidR="00D84F5D" w:rsidRPr="006B59C7" w:rsidRDefault="00D84F5D" w:rsidP="006B59C7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Si es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alérgico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a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o a alguno de sus componentes.</w:t>
      </w:r>
    </w:p>
    <w:p w:rsidR="00D84F5D" w:rsidRPr="006B59C7" w:rsidRDefault="00D84F5D" w:rsidP="006B59C7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Si tiene una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infección</w:t>
      </w:r>
      <w:r w:rsidRPr="006B59C7">
        <w:rPr>
          <w:rFonts w:asciiTheme="minorHAnsi" w:hAnsiTheme="minorHAnsi" w:cstheme="minorHAnsi"/>
          <w:i/>
          <w:iCs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que su médico considera importante, como tuberculosis activa.</w:t>
      </w:r>
    </w:p>
    <w:p w:rsidR="00D84F5D" w:rsidRPr="006B59C7" w:rsidRDefault="00D84F5D" w:rsidP="006B59C7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>Si</w:t>
      </w:r>
      <w:r w:rsidRPr="006B59C7">
        <w:rPr>
          <w:rFonts w:asciiTheme="minorHAnsi" w:hAnsiTheme="minorHAnsi" w:cstheme="minorHAnsi"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ha</w:t>
      </w:r>
      <w:r w:rsidRPr="006B59C7">
        <w:rPr>
          <w:rFonts w:asciiTheme="minorHAnsi" w:hAnsiTheme="minorHAnsi" w:cstheme="minorHAnsi"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sido</w:t>
      </w:r>
      <w:r w:rsidRPr="006B59C7">
        <w:rPr>
          <w:rFonts w:asciiTheme="minorHAnsi" w:hAnsiTheme="minorHAnsi" w:cstheme="minorHAnsi"/>
          <w:b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vacunado</w:t>
      </w:r>
      <w:r w:rsidRPr="006B59C7">
        <w:rPr>
          <w:rFonts w:asciiTheme="minorHAnsi" w:hAnsiTheme="minorHAnsi" w:cstheme="minorHAnsi"/>
          <w:b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recientemente</w:t>
      </w:r>
      <w:r w:rsidRPr="006B59C7">
        <w:rPr>
          <w:rFonts w:asciiTheme="minorHAnsi" w:hAnsiTheme="minorHAnsi" w:cstheme="minorHAnsi"/>
          <w:b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(un</w:t>
      </w:r>
      <w:r w:rsidRPr="006B59C7">
        <w:rPr>
          <w:rFonts w:asciiTheme="minorHAnsi" w:hAnsiTheme="minorHAnsi" w:cstheme="minorHAnsi"/>
          <w:b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mes</w:t>
      </w:r>
      <w:r w:rsidRPr="006B59C7">
        <w:rPr>
          <w:rFonts w:asciiTheme="minorHAnsi" w:hAnsiTheme="minorHAnsi" w:cstheme="minorHAnsi"/>
          <w:b/>
          <w:spacing w:val="-2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o</w:t>
      </w:r>
      <w:r w:rsidRPr="006B59C7">
        <w:rPr>
          <w:rFonts w:asciiTheme="minorHAnsi" w:hAnsiTheme="minorHAnsi" w:cstheme="minorHAnsi"/>
          <w:b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b/>
          <w:sz w:val="24"/>
          <w:szCs w:val="24"/>
          <w:lang w:bidi="es-ES"/>
        </w:rPr>
        <w:t>menos)</w:t>
      </w:r>
      <w:r w:rsidRPr="006B59C7">
        <w:rPr>
          <w:rFonts w:asciiTheme="minorHAnsi" w:hAnsiTheme="minorHAnsi" w:cstheme="minorHAnsi"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o</w:t>
      </w:r>
      <w:r w:rsidRPr="006B59C7">
        <w:rPr>
          <w:rFonts w:asciiTheme="minorHAnsi" w:hAnsiTheme="minorHAnsi" w:cstheme="minorHAnsi"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necesita</w:t>
      </w:r>
      <w:r w:rsidRPr="006B59C7">
        <w:rPr>
          <w:rFonts w:asciiTheme="minorHAnsi" w:hAnsiTheme="minorHAnsi" w:cstheme="minorHAnsi"/>
          <w:spacing w:val="-4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ser</w:t>
      </w:r>
      <w:r w:rsidRPr="006B59C7">
        <w:rPr>
          <w:rFonts w:asciiTheme="minorHAnsi" w:hAnsiTheme="minorHAnsi" w:cstheme="minorHAnsi"/>
          <w:spacing w:val="-3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vacunado próximamente con </w:t>
      </w:r>
      <w:r w:rsidRPr="006B59C7">
        <w:rPr>
          <w:rFonts w:asciiTheme="minorHAnsi" w:hAnsiTheme="minorHAnsi" w:cstheme="minorHAnsi"/>
          <w:bCs/>
          <w:sz w:val="24"/>
          <w:szCs w:val="24"/>
          <w:lang w:bidi="es-ES"/>
        </w:rPr>
        <w:t>vacunas de microorganismos vivos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(varicela, sarampión-parotiditis-rubéola, fiebre amarilla, fiebre tifoidea por vía oral, cólera por vía oral, poliomielitis por vía oral y bacilo de Calmette</w:t>
      </w:r>
      <w:r w:rsidRPr="006B59C7">
        <w:rPr>
          <w:rFonts w:asciiTheme="minorHAnsi" w:hAnsiTheme="minorHAnsi" w:cstheme="minorHAnsi"/>
          <w:spacing w:val="2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>Guérin).</w:t>
      </w:r>
      <w:r w:rsidRPr="006B59C7">
        <w:rPr>
          <w:rFonts w:asciiTheme="minorHAnsi" w:hAnsiTheme="minorHAnsi" w:cstheme="minorHAnsi"/>
          <w:spacing w:val="26"/>
          <w:sz w:val="24"/>
          <w:szCs w:val="24"/>
          <w:lang w:bidi="es-ES"/>
        </w:rPr>
        <w:t xml:space="preserve"> </w:t>
      </w:r>
      <w:r w:rsidRPr="006B59C7">
        <w:rPr>
          <w:rFonts w:asciiTheme="minorHAnsi" w:hAnsiTheme="minorHAnsi" w:cstheme="minorHAnsi"/>
          <w:sz w:val="24"/>
          <w:szCs w:val="24"/>
        </w:rPr>
        <w:t>Sobre otras vacunas debe consultar con su médico con el fin de asegurar su origen.</w:t>
      </w:r>
    </w:p>
    <w:p w:rsidR="00D84F5D" w:rsidRPr="006B59C7" w:rsidRDefault="00D84F5D" w:rsidP="006B59C7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lastRenderedPageBreak/>
        <w:t xml:space="preserve">Si usted está diagnosticado de algún cuadro de </w:t>
      </w:r>
      <w:r w:rsidRPr="006B59C7">
        <w:rPr>
          <w:rFonts w:asciiTheme="minorHAnsi" w:hAnsiTheme="minorHAnsi" w:cstheme="minorHAnsi"/>
          <w:b/>
          <w:iCs/>
          <w:sz w:val="24"/>
          <w:szCs w:val="24"/>
          <w:lang w:bidi="es-ES"/>
        </w:rPr>
        <w:t>enfermedad inflamatoria intestinal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 (enfermedad de Crohn o colitis ulcerosa) o si padece sus síntomas.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No se espera que se produzcan </w:t>
      </w:r>
      <w:r w:rsidRPr="006B59C7">
        <w:rPr>
          <w:rFonts w:asciiTheme="minorHAnsi" w:hAnsiTheme="minorHAnsi" w:cstheme="minorHAnsi"/>
          <w:b/>
          <w:sz w:val="24"/>
          <w:szCs w:val="24"/>
        </w:rPr>
        <w:t>interacciones farmacológicas</w:t>
      </w:r>
      <w:r w:rsidRPr="006B59C7">
        <w:rPr>
          <w:rFonts w:asciiTheme="minorHAnsi" w:hAnsiTheme="minorHAnsi" w:cstheme="minorHAnsi"/>
          <w:sz w:val="24"/>
          <w:szCs w:val="24"/>
        </w:rPr>
        <w:t xml:space="preserve"> entre </w:t>
      </w:r>
      <w:proofErr w:type="spellStart"/>
      <w:r w:rsidRPr="006B59C7">
        <w:rPr>
          <w:rFonts w:asciiTheme="minorHAnsi" w:hAnsiTheme="minorHAnsi" w:cstheme="minorHAnsi"/>
          <w:sz w:val="24"/>
          <w:szCs w:val="24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</w:rPr>
        <w:t xml:space="preserve"> y otros fármacos. No obstante, </w:t>
      </w: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debe informar a su dermatólogo de todos los medicamentos que esté tomando durante el tratamiento con </w:t>
      </w:r>
      <w:proofErr w:type="spellStart"/>
      <w:r w:rsidRPr="006B59C7">
        <w:rPr>
          <w:rFonts w:asciiTheme="minorHAnsi" w:hAnsiTheme="minorHAnsi" w:cstheme="minorHAnsi"/>
          <w:sz w:val="24"/>
          <w:szCs w:val="24"/>
          <w:lang w:bidi="es-ES"/>
        </w:rPr>
        <w:t>bimekizumab</w:t>
      </w:r>
      <w:proofErr w:type="spellEnd"/>
      <w:r w:rsidRPr="006B59C7">
        <w:rPr>
          <w:rFonts w:asciiTheme="minorHAnsi" w:hAnsiTheme="minorHAnsi" w:cstheme="minorHAnsi"/>
          <w:sz w:val="24"/>
          <w:szCs w:val="24"/>
          <w:lang w:bidi="es-ES"/>
        </w:rPr>
        <w:t>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z w:val="24"/>
          <w:szCs w:val="24"/>
          <w:lang w:bidi="es-ES"/>
        </w:rPr>
        <w:t xml:space="preserve">Además de los riesgos anteriormente citados, pueden presentarse otras complicaciones teniendo en cuenta las circunstancias personales (estado previo de salud, edad, profesión, creencias, hábitos de vida, etc.), como: 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es-ES"/>
        </w:rPr>
      </w:pPr>
      <w:r w:rsidRPr="006B59C7">
        <w:rPr>
          <w:rFonts w:asciiTheme="minorHAnsi" w:hAnsiTheme="minorHAnsi" w:cstheme="minorHAnsi"/>
          <w:spacing w:val="4"/>
          <w:sz w:val="24"/>
          <w:szCs w:val="24"/>
          <w:lang w:bidi="es-ES"/>
        </w:rPr>
        <w:t>…………………………………………………………………………………………………………………………………………</w:t>
      </w:r>
      <w:r w:rsidR="006B59C7">
        <w:rPr>
          <w:rFonts w:asciiTheme="minorHAnsi" w:hAnsiTheme="minorHAnsi" w:cstheme="minorHAnsi"/>
          <w:spacing w:val="4"/>
          <w:sz w:val="24"/>
          <w:szCs w:val="24"/>
          <w:lang w:bidi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DECLARO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>En mi caso particular se ha considerado que este es el tratamiento más adecuado, aunque pueden existir otras alternativas que estarían indicadas en otro caso y que he tenido la oportunidad de comentar con el/la especialista. He leído la ficha técnica (prospecto) del producto. He comprendido las explicaciones que se me han facilitado en un lenguaje claro y sencillo y el facultativo que me ha atendido me ha permitido realizar todas las observaciones y me ha aclarado todas las dudas que le he planteado. También comprendo que, en cualquier momento y sin necesidad de dar ninguna explicación, puedo revocar el consentimiento que ahora presto. Por ello, manifiesto que estoy satisfecho con la información recibida y que comprendo el alcance y los riesgos del tratamiento.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 xml:space="preserve">N.º de historia: 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lastRenderedPageBreak/>
        <w:t>Paciente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>Don / Doña [nombre del paciente], de XX años de edad, con domicilio en [domicilio del paciente] y DNI XXXXXXXXXA.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Representante legal del paciente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>Don / Doña: [nombre del representante legal], de XX años de edad, con domicilio en [domicilio del representante legal] y DNI XXXXXXXXXA, en calidad de [calidad del representante legal] de [nombre del paciente].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>En [lugar], a XX-XX-20XX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F9A537" wp14:editId="6C43D185">
                <wp:simplePos x="0" y="0"/>
                <wp:positionH relativeFrom="margin">
                  <wp:align>right</wp:align>
                </wp:positionH>
                <wp:positionV relativeFrom="paragraph">
                  <wp:posOffset>15347</wp:posOffset>
                </wp:positionV>
                <wp:extent cx="2327910" cy="1426210"/>
                <wp:effectExtent l="0" t="0" r="15240" b="2159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paciente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paciente]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9A53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2.1pt;margin-top:1.2pt;width:183.3pt;height:112.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">
                <v:fill opacity="0"/>
                <v:textbox>
                  <w:txbxContent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el/la paciente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paciente]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9D168" wp14:editId="59734072">
                <wp:simplePos x="0" y="0"/>
                <wp:positionH relativeFrom="column">
                  <wp:posOffset>45901</wp:posOffset>
                </wp:positionH>
                <wp:positionV relativeFrom="paragraph">
                  <wp:posOffset>12172</wp:posOffset>
                </wp:positionV>
                <wp:extent cx="2343785" cy="1426210"/>
                <wp:effectExtent l="10795" t="11430" r="7620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médico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médico]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D168" id="Cuadro de texto 2" o:spid="_x0000_s1027" type="#_x0000_t202" style="position:absolute;left:0;text-align:left;margin-left:3.6pt;margin-top:.95pt;width:184.55pt;height:11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">
                <v:fill opacity="0"/>
                <v:textbox>
                  <w:txbxContent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el/la médico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médico]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7C4210" wp14:editId="7AFF2D49">
                <wp:simplePos x="0" y="0"/>
                <wp:positionH relativeFrom="margin">
                  <wp:align>right</wp:align>
                </wp:positionH>
                <wp:positionV relativeFrom="paragraph">
                  <wp:posOffset>15801</wp:posOffset>
                </wp:positionV>
                <wp:extent cx="2327910" cy="1709420"/>
                <wp:effectExtent l="0" t="0" r="15240" b="2413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70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 representante legal, familiar o allegado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representante legal]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4210" id="Cuadro de texto 8" o:spid="_x0000_s1028" type="#_x0000_t202" style="position:absolute;left:0;text-align:left;margin-left:132.1pt;margin-top:1.25pt;width:183.3pt;height:134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">
                <v:fill opacity="0"/>
                <v:textbox>
                  <w:txbxContent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 representante legal, familiar o allegado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representante legal]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REVOCACIÓN</w:t>
      </w: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Paciente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Don / Doña [nombre del paciente], de XX años de edad, con domicilio en [domicilio del paciente] y DNI XXXXXXXXXA, </w:t>
      </w:r>
      <w:r w:rsidRPr="006B59C7">
        <w:rPr>
          <w:rFonts w:asciiTheme="minorHAnsi" w:hAnsiTheme="minorHAnsi" w:cstheme="minorHAnsi"/>
          <w:b/>
          <w:sz w:val="24"/>
          <w:szCs w:val="24"/>
        </w:rPr>
        <w:t>REVOCO</w:t>
      </w:r>
      <w:r w:rsidRPr="006B59C7">
        <w:rPr>
          <w:rFonts w:asciiTheme="minorHAnsi" w:hAnsiTheme="minorHAnsi" w:cstheme="minorHAnsi"/>
          <w:sz w:val="24"/>
          <w:szCs w:val="24"/>
        </w:rPr>
        <w:t xml:space="preserve"> el consentimiento prestado en fecha XX-XX-20XX y no deseo proseguir el tratamiento, que doy con esta fecha por finalizado. </w:t>
      </w: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59C7">
        <w:rPr>
          <w:rFonts w:asciiTheme="minorHAnsi" w:hAnsiTheme="minorHAnsi" w:cstheme="minorHAnsi"/>
          <w:b/>
          <w:sz w:val="24"/>
          <w:szCs w:val="24"/>
        </w:rPr>
        <w:t>Representante legal del paciente</w:t>
      </w: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 xml:space="preserve">Don / Doña [nombre del representante legal], de XX años de edad, con domicilio en [domicilio del representante legal] y DNI XXXXXXXXXA, en calidad de [calidad del representante legal] de [nombre del paciente], </w:t>
      </w:r>
      <w:r w:rsidRPr="006B59C7">
        <w:rPr>
          <w:rFonts w:asciiTheme="minorHAnsi" w:hAnsiTheme="minorHAnsi" w:cstheme="minorHAnsi"/>
          <w:b/>
          <w:sz w:val="24"/>
          <w:szCs w:val="24"/>
        </w:rPr>
        <w:t>REVOCO</w:t>
      </w:r>
      <w:r w:rsidRPr="006B59C7">
        <w:rPr>
          <w:rFonts w:asciiTheme="minorHAnsi" w:hAnsiTheme="minorHAnsi" w:cstheme="minorHAnsi"/>
          <w:sz w:val="24"/>
          <w:szCs w:val="24"/>
        </w:rPr>
        <w:t xml:space="preserve"> el consentimiento prestado en fecha XX-XX-20XX y no deseo proseguir el tratamiento, que doy con esta fecha por finalizado. </w:t>
      </w: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pStyle w:val="TEXTO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t>En [lugar], a XX-XX-20XX</w:t>
      </w: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7942AE" wp14:editId="08FFDC1D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2343785" cy="1426210"/>
                <wp:effectExtent l="10795" t="11430" r="7620" b="1016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médico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médico]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42AE" id="Cuadro de texto 4" o:spid="_x0000_s1029" type="#_x0000_t202" style="position:absolute;left:0;text-align:left;margin-left:0;margin-top:26pt;width:184.55pt;height:11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">
                <v:fill opacity="0"/>
                <v:textbox>
                  <w:txbxContent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el/la médico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médico]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AC0246" wp14:editId="13E02B0C">
                <wp:simplePos x="0" y="0"/>
                <wp:positionH relativeFrom="margin">
                  <wp:align>right</wp:align>
                </wp:positionH>
                <wp:positionV relativeFrom="paragraph">
                  <wp:posOffset>72109</wp:posOffset>
                </wp:positionV>
                <wp:extent cx="2327910" cy="1426210"/>
                <wp:effectExtent l="0" t="0" r="15240" b="2159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paciente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paciente]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0246" id="Cuadro de texto 5" o:spid="_x0000_s1030" type="#_x0000_t202" style="position:absolute;left:0;text-align:left;margin-left:132.1pt;margin-top:5.7pt;width:183.3pt;height:112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">
                <v:fill opacity="0"/>
                <v:textbox>
                  <w:txbxContent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el/la paciente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paciente]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E02941" wp14:editId="479B5770">
                <wp:simplePos x="0" y="0"/>
                <wp:positionH relativeFrom="margin">
                  <wp:align>right</wp:align>
                </wp:positionH>
                <wp:positionV relativeFrom="paragraph">
                  <wp:posOffset>243650</wp:posOffset>
                </wp:positionV>
                <wp:extent cx="2327910" cy="1709420"/>
                <wp:effectExtent l="0" t="0" r="15240" b="2413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70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 representante legal, familiar o allegado</w:t>
                            </w:r>
                          </w:p>
                          <w:p w:rsidR="00D84F5D" w:rsidRPr="00945AAB" w:rsidRDefault="00D84F5D" w:rsidP="00D84F5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945AAB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representante legal]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2941" id="Cuadro de texto 6" o:spid="_x0000_s1031" type="#_x0000_t202" style="position:absolute;left:0;text-align:left;margin-left:132.1pt;margin-top:19.2pt;width:183.3pt;height:134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">
                <v:fill opacity="0"/>
                <v:textbox>
                  <w:txbxContent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Fdo.: el representante legal, familiar o allegado</w:t>
                      </w:r>
                    </w:p>
                    <w:p w:rsidR="00D84F5D" w:rsidRPr="00945AAB" w:rsidRDefault="00D84F5D" w:rsidP="00D84F5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945AAB">
                        <w:rPr>
                          <w:rFonts w:cs="Calibri"/>
                          <w:sz w:val="24"/>
                          <w:szCs w:val="24"/>
                        </w:rPr>
                        <w:t>[nombre del representante legal]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9C7">
        <w:rPr>
          <w:rFonts w:asciiTheme="minorHAnsi" w:hAnsiTheme="minorHAnsi" w:cstheme="minorHAnsi"/>
          <w:sz w:val="24"/>
          <w:szCs w:val="24"/>
        </w:rPr>
        <w:lastRenderedPageBreak/>
        <w:t xml:space="preserve">Conforme al Reglamento (UE) 2016/679 (RGPD) le informamos de que los datos personales y de salud facilitados serán responsabilidad de </w:t>
      </w:r>
      <w:r w:rsidRPr="006B59C7">
        <w:rPr>
          <w:rFonts w:asciiTheme="minorHAnsi" w:hAnsiTheme="minorHAnsi" w:cstheme="minorHAnsi"/>
          <w:color w:val="FF0000"/>
          <w:sz w:val="24"/>
          <w:szCs w:val="24"/>
        </w:rPr>
        <w:t>$</w:t>
      </w:r>
      <w:proofErr w:type="spellStart"/>
      <w:r w:rsidRPr="006B59C7">
        <w:rPr>
          <w:rFonts w:asciiTheme="minorHAnsi" w:hAnsiTheme="minorHAnsi" w:cstheme="minorHAnsi"/>
          <w:color w:val="FF0000"/>
          <w:sz w:val="24"/>
          <w:szCs w:val="24"/>
        </w:rPr>
        <w:t>TEXT_titularficherodatossanitarios</w:t>
      </w:r>
      <w:proofErr w:type="spellEnd"/>
      <w:r w:rsidRPr="006B59C7">
        <w:rPr>
          <w:rFonts w:asciiTheme="minorHAnsi" w:hAnsiTheme="minorHAnsi" w:cstheme="minorHAnsi"/>
          <w:color w:val="FF0000"/>
          <w:sz w:val="24"/>
          <w:szCs w:val="24"/>
        </w:rPr>
        <w:t>$</w:t>
      </w:r>
      <w:r w:rsidRPr="006B59C7">
        <w:rPr>
          <w:rFonts w:asciiTheme="minorHAnsi" w:hAnsiTheme="minorHAnsi" w:cstheme="minorHAnsi"/>
          <w:sz w:val="24"/>
          <w:szCs w:val="24"/>
        </w:rPr>
        <w:t xml:space="preserve">, con la finalidad de gestionar la relación contractual con nuestros clientes y asociados a la atención y gestión sanitaria, investigación, docencia y seguimiento asistencial, todo ello bajo la legitimación otorgada por su consentimiento expreso o bien del propio interesado y/o con motivo de la ejecución de un contrato de servicios. No se cederán datos a terceros salvo obligaciones legales. En cuanto a sus derechos, podrá acceder, rectificar y suprimir los datos, limitarlos o incluso oponerse a su tratamiento. Más información sobre protección de datos en: </w:t>
      </w:r>
      <w:r w:rsidRPr="006B59C7">
        <w:rPr>
          <w:rFonts w:asciiTheme="minorHAnsi" w:hAnsiTheme="minorHAnsi" w:cstheme="minorHAnsi"/>
          <w:color w:val="FF0000"/>
          <w:sz w:val="24"/>
          <w:szCs w:val="24"/>
        </w:rPr>
        <w:t>www. _titularficherodatossanitarios$.com</w:t>
      </w: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4F5D" w:rsidRPr="006B59C7" w:rsidRDefault="00D84F5D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6EF0" w:rsidRPr="006B59C7" w:rsidRDefault="00306EF0" w:rsidP="006B59C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06EF0" w:rsidRPr="006B59C7" w:rsidSect="00D7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20" w:footer="284" w:gutter="0"/>
      <w:pgNumType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58" w:rsidRDefault="00EF2358" w:rsidP="00515991">
      <w:r>
        <w:separator/>
      </w:r>
    </w:p>
  </w:endnote>
  <w:endnote w:type="continuationSeparator" w:id="0">
    <w:p w:rsidR="00EF2358" w:rsidRDefault="00EF2358" w:rsidP="005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662688" w:rsidP="006A73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37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3703" w:rsidRDefault="00913703" w:rsidP="00515991">
    <w:pPr>
      <w:pStyle w:val="Piedepgina"/>
      <w:ind w:right="360"/>
      <w:rPr>
        <w:rStyle w:val="Nmerodepgina"/>
      </w:rPr>
    </w:pPr>
  </w:p>
  <w:p w:rsidR="00913703" w:rsidRDefault="00913703" w:rsidP="005159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page" w:tblpX="1090" w:tblpY="14585"/>
      <w:tblW w:w="9606" w:type="dxa"/>
      <w:tblLook w:val="04A0" w:firstRow="1" w:lastRow="0" w:firstColumn="1" w:lastColumn="0" w:noHBand="0" w:noVBand="1"/>
    </w:tblPr>
    <w:tblGrid>
      <w:gridCol w:w="380"/>
      <w:gridCol w:w="9226"/>
    </w:tblGrid>
    <w:tr w:rsidR="00913703" w:rsidRPr="00B94C12" w:rsidTr="00C872CF">
      <w:trPr>
        <w:trHeight w:val="559"/>
      </w:trPr>
      <w:tc>
        <w:tcPr>
          <w:tcW w:w="338" w:type="dxa"/>
        </w:tcPr>
        <w:p w:rsidR="00913703" w:rsidRPr="00C872CF" w:rsidRDefault="00D77ACA" w:rsidP="00C872CF">
          <w:pPr>
            <w:tabs>
              <w:tab w:val="clear" w:pos="4252"/>
              <w:tab w:val="clear" w:pos="8504"/>
              <w:tab w:val="left" w:pos="1060"/>
              <w:tab w:val="right" w:pos="4518"/>
              <w:tab w:val="right" w:pos="9214"/>
            </w:tabs>
            <w:rPr>
              <w:rFonts w:eastAsia="Cambria"/>
              <w:sz w:val="16"/>
              <w:szCs w:val="16"/>
            </w:rPr>
          </w:pPr>
          <w:r>
            <w:rPr>
              <w:rStyle w:val="Nmerodepgina"/>
              <w:rFonts w:eastAsia="Cambria"/>
              <w:sz w:val="16"/>
              <w:szCs w:val="16"/>
            </w:rPr>
            <w:fldChar w:fldCharType="begin"/>
          </w:r>
          <w:r>
            <w:rPr>
              <w:rStyle w:val="Nmerodepgina"/>
              <w:rFonts w:eastAsia="Cambria"/>
              <w:sz w:val="16"/>
              <w:szCs w:val="16"/>
            </w:rPr>
            <w:instrText xml:space="preserve"> PAGE  </w:instrText>
          </w:r>
          <w:r>
            <w:rPr>
              <w:rStyle w:val="Nmerodepgina"/>
              <w:rFonts w:eastAsia="Cambria"/>
              <w:sz w:val="16"/>
              <w:szCs w:val="16"/>
            </w:rPr>
            <w:fldChar w:fldCharType="separate"/>
          </w:r>
          <w:r>
            <w:rPr>
              <w:rStyle w:val="Nmerodepgina"/>
              <w:rFonts w:eastAsia="Cambria"/>
              <w:noProof/>
              <w:sz w:val="16"/>
              <w:szCs w:val="16"/>
            </w:rPr>
            <w:t>1</w:t>
          </w:r>
          <w:r>
            <w:rPr>
              <w:rStyle w:val="Nmerodepgina"/>
              <w:rFonts w:eastAsia="Cambria"/>
              <w:sz w:val="16"/>
              <w:szCs w:val="16"/>
            </w:rPr>
            <w:fldChar w:fldCharType="end"/>
          </w:r>
          <w:r w:rsidR="00EF5992">
            <w:rPr>
              <w:rStyle w:val="Nmerodepgina"/>
              <w:rFonts w:eastAsia="Cambria"/>
              <w:sz w:val="16"/>
              <w:szCs w:val="16"/>
            </w:rPr>
            <w:t xml:space="preserve">de </w:t>
          </w:r>
          <w:r w:rsidR="006B59C7">
            <w:rPr>
              <w:rStyle w:val="Nmerodepgina"/>
              <w:rFonts w:eastAsia="Cambria"/>
              <w:sz w:val="16"/>
              <w:szCs w:val="16"/>
            </w:rPr>
            <w:t>8</w:t>
          </w:r>
        </w:p>
      </w:tc>
      <w:tc>
        <w:tcPr>
          <w:tcW w:w="9268" w:type="dxa"/>
        </w:tcPr>
        <w:p w:rsidR="00913703" w:rsidRPr="00C872CF" w:rsidRDefault="00913703" w:rsidP="00C872CF">
          <w:pPr>
            <w:tabs>
              <w:tab w:val="clear" w:pos="4252"/>
              <w:tab w:val="clear" w:pos="8504"/>
              <w:tab w:val="right" w:pos="9214"/>
            </w:tabs>
            <w:ind w:left="720"/>
            <w:jc w:val="right"/>
            <w:rPr>
              <w:rFonts w:eastAsia="Cambria"/>
              <w:sz w:val="16"/>
              <w:szCs w:val="16"/>
            </w:rPr>
          </w:pPr>
          <w:r w:rsidRPr="00C872CF">
            <w:rPr>
              <w:rFonts w:eastAsia="Cambria"/>
              <w:sz w:val="16"/>
              <w:szCs w:val="16"/>
            </w:rPr>
            <w:t>Academia Española de Dermatología y Venereología © Derechos reservados conforme a la ley.</w:t>
          </w:r>
        </w:p>
        <w:p w:rsidR="00913703" w:rsidRPr="00C872CF" w:rsidRDefault="00913703" w:rsidP="00C872CF">
          <w:pPr>
            <w:tabs>
              <w:tab w:val="clear" w:pos="4252"/>
              <w:tab w:val="clear" w:pos="8504"/>
              <w:tab w:val="right" w:pos="8505"/>
            </w:tabs>
            <w:ind w:left="720"/>
            <w:jc w:val="right"/>
            <w:rPr>
              <w:rFonts w:eastAsia="Cambria"/>
              <w:sz w:val="16"/>
              <w:szCs w:val="16"/>
            </w:rPr>
          </w:pPr>
          <w:r w:rsidRPr="00C872CF">
            <w:rPr>
              <w:rFonts w:eastAsia="Cambria"/>
              <w:sz w:val="16"/>
              <w:szCs w:val="16"/>
            </w:rPr>
            <w:t>Prohibida su reproducción parcial o total por cualquier medio conocido o por conocer.</w:t>
          </w:r>
        </w:p>
      </w:tc>
    </w:tr>
  </w:tbl>
  <w:p w:rsidR="00913703" w:rsidRPr="00B94C12" w:rsidRDefault="00FF2471" w:rsidP="003E486B">
    <w:pPr>
      <w:tabs>
        <w:tab w:val="clear" w:pos="4252"/>
        <w:tab w:val="clear" w:pos="8504"/>
        <w:tab w:val="right" w:pos="9214"/>
      </w:tabs>
      <w:ind w:left="72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3454F1E1" wp14:editId="39D0137D">
          <wp:simplePos x="0" y="0"/>
          <wp:positionH relativeFrom="column">
            <wp:posOffset>5998845</wp:posOffset>
          </wp:positionH>
          <wp:positionV relativeFrom="paragraph">
            <wp:posOffset>-493395</wp:posOffset>
          </wp:positionV>
          <wp:extent cx="304800" cy="304800"/>
          <wp:effectExtent l="0" t="0" r="0" b="0"/>
          <wp:wrapSquare wrapText="right"/>
          <wp:docPr id="1" name="Imagen 2" descr="Logo_AE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AE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58" w:rsidRDefault="00EF2358" w:rsidP="00515991">
      <w:r>
        <w:separator/>
      </w:r>
    </w:p>
  </w:footnote>
  <w:footnote w:type="continuationSeparator" w:id="0">
    <w:p w:rsidR="00EF2358" w:rsidRDefault="00EF2358" w:rsidP="0051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EF2358">
    <w:pPr>
      <w:pStyle w:val="Encabezado"/>
    </w:pPr>
    <w:r>
      <w:rPr>
        <w:noProof/>
      </w:rPr>
      <w:pict w14:anchorId="7716F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6" o:spid="_x0000_s2054" type="#_x0000_t75" style="position:absolute;margin-left:0;margin-top:0;width:498.1pt;height:650.9pt;z-index:-251657216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CB" w:rsidRDefault="00EF2358">
    <w:pPr>
      <w:pStyle w:val="Encabezado"/>
    </w:pPr>
    <w:r>
      <w:rPr>
        <w:noProof/>
      </w:rPr>
      <w:pict w14:anchorId="5E8D7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7" o:spid="_x0000_s2055" type="#_x0000_t75" style="position:absolute;margin-left:0;margin-top:0;width:498.1pt;height:650.9pt;z-index:-251656192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  <w:tbl>
    <w:tblPr>
      <w:tblW w:w="8913" w:type="dxa"/>
      <w:tblLook w:val="04A0" w:firstRow="1" w:lastRow="0" w:firstColumn="1" w:lastColumn="0" w:noHBand="0" w:noVBand="1"/>
    </w:tblPr>
    <w:tblGrid>
      <w:gridCol w:w="4136"/>
      <w:gridCol w:w="4777"/>
    </w:tblGrid>
    <w:tr w:rsidR="00543BCB" w:rsidRPr="00120820" w:rsidTr="00EF5992">
      <w:trPr>
        <w:trHeight w:val="216"/>
      </w:trPr>
      <w:tc>
        <w:tcPr>
          <w:tcW w:w="4136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rFonts w:eastAsia="Cambria"/>
              <w:sz w:val="16"/>
              <w:szCs w:val="16"/>
            </w:rPr>
          </w:pPr>
          <w:r w:rsidRPr="00120820">
            <w:rPr>
              <w:rFonts w:eastAsia="Cambria"/>
              <w:sz w:val="16"/>
              <w:szCs w:val="16"/>
            </w:rPr>
            <w:t>[Lugar], a</w:t>
          </w:r>
          <w:r w:rsidR="008B37DE">
            <w:rPr>
              <w:rFonts w:eastAsia="Cambria"/>
              <w:sz w:val="16"/>
              <w:szCs w:val="16"/>
            </w:rPr>
            <w:t xml:space="preserve"> XX-XX-20XX</w:t>
          </w:r>
        </w:p>
      </w:tc>
      <w:tc>
        <w:tcPr>
          <w:tcW w:w="4777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rFonts w:eastAsia="Cambria"/>
              <w:sz w:val="16"/>
              <w:szCs w:val="16"/>
            </w:rPr>
          </w:pPr>
          <w:r w:rsidRPr="00120820">
            <w:rPr>
              <w:rFonts w:eastAsia="Cambria"/>
              <w:sz w:val="16"/>
              <w:szCs w:val="16"/>
            </w:rPr>
            <w:t xml:space="preserve">Consentimiento </w:t>
          </w:r>
          <w:r w:rsidR="008B37DE">
            <w:rPr>
              <w:rFonts w:eastAsia="Cambria"/>
              <w:sz w:val="16"/>
              <w:szCs w:val="16"/>
            </w:rPr>
            <w:t>i</w:t>
          </w:r>
          <w:r w:rsidRPr="00120820">
            <w:rPr>
              <w:rFonts w:eastAsia="Cambria"/>
              <w:sz w:val="16"/>
              <w:szCs w:val="16"/>
            </w:rPr>
            <w:t>nformado</w:t>
          </w:r>
        </w:p>
      </w:tc>
    </w:tr>
    <w:tr w:rsidR="00543BCB" w:rsidRPr="00120820" w:rsidTr="00EF5992">
      <w:trPr>
        <w:trHeight w:val="216"/>
      </w:trPr>
      <w:tc>
        <w:tcPr>
          <w:tcW w:w="4136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rFonts w:eastAsia="Cambria"/>
              <w:sz w:val="16"/>
              <w:szCs w:val="16"/>
            </w:rPr>
          </w:pPr>
        </w:p>
      </w:tc>
      <w:tc>
        <w:tcPr>
          <w:tcW w:w="4777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rFonts w:eastAsia="Cambria"/>
              <w:sz w:val="16"/>
              <w:szCs w:val="16"/>
            </w:rPr>
          </w:pPr>
        </w:p>
      </w:tc>
    </w:tr>
  </w:tbl>
  <w:p w:rsidR="00913703" w:rsidRPr="006250DC" w:rsidRDefault="00913703" w:rsidP="00B93038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EF2358">
    <w:pPr>
      <w:pStyle w:val="Encabezado"/>
    </w:pPr>
    <w:r>
      <w:rPr>
        <w:noProof/>
      </w:rPr>
      <w:pict w14:anchorId="0FDCB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5" o:spid="_x0000_s2053" type="#_x0000_t75" style="position:absolute;margin-left:0;margin-top:0;width:498.1pt;height:650.9pt;z-index:-251658240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A61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B44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EED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AC1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2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F4F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38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0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DA9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1C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84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D2254"/>
    <w:multiLevelType w:val="hybridMultilevel"/>
    <w:tmpl w:val="BA4C64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AF091F"/>
    <w:multiLevelType w:val="hybridMultilevel"/>
    <w:tmpl w:val="38906D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5F90"/>
    <w:multiLevelType w:val="hybridMultilevel"/>
    <w:tmpl w:val="D4F44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7A5C"/>
    <w:multiLevelType w:val="hybridMultilevel"/>
    <w:tmpl w:val="7E749BC0"/>
    <w:lvl w:ilvl="0" w:tplc="973A1524">
      <w:start w:val="1"/>
      <w:numFmt w:val="decimal"/>
      <w:pStyle w:val="Textonumerado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A2E10"/>
    <w:multiLevelType w:val="hybridMultilevel"/>
    <w:tmpl w:val="CFB4A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641B2"/>
    <w:multiLevelType w:val="hybridMultilevel"/>
    <w:tmpl w:val="F5066880"/>
    <w:lvl w:ilvl="0" w:tplc="7ADCAB2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44581"/>
    <w:multiLevelType w:val="hybridMultilevel"/>
    <w:tmpl w:val="5F2A4B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17537F"/>
    <w:multiLevelType w:val="hybridMultilevel"/>
    <w:tmpl w:val="060422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15877"/>
    <w:multiLevelType w:val="hybridMultilevel"/>
    <w:tmpl w:val="1E620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434C3"/>
    <w:multiLevelType w:val="hybridMultilevel"/>
    <w:tmpl w:val="BC9E7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6652"/>
    <w:multiLevelType w:val="hybridMultilevel"/>
    <w:tmpl w:val="6CC4F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769EF"/>
    <w:multiLevelType w:val="hybridMultilevel"/>
    <w:tmpl w:val="A8F41A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64C6F"/>
    <w:multiLevelType w:val="hybridMultilevel"/>
    <w:tmpl w:val="B270013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51817A5"/>
    <w:multiLevelType w:val="hybridMultilevel"/>
    <w:tmpl w:val="53E26674"/>
    <w:lvl w:ilvl="0" w:tplc="0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5570710"/>
    <w:multiLevelType w:val="hybridMultilevel"/>
    <w:tmpl w:val="4C26A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45562"/>
    <w:multiLevelType w:val="hybridMultilevel"/>
    <w:tmpl w:val="20108FF2"/>
    <w:lvl w:ilvl="0" w:tplc="B4049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37549"/>
    <w:multiLevelType w:val="hybridMultilevel"/>
    <w:tmpl w:val="99DE891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6"/>
  </w:num>
  <w:num w:numId="18">
    <w:abstractNumId w:val="19"/>
  </w:num>
  <w:num w:numId="19">
    <w:abstractNumId w:val="16"/>
  </w:num>
  <w:num w:numId="20">
    <w:abstractNumId w:val="21"/>
  </w:num>
  <w:num w:numId="21">
    <w:abstractNumId w:val="20"/>
  </w:num>
  <w:num w:numId="22">
    <w:abstractNumId w:val="23"/>
  </w:num>
  <w:num w:numId="23">
    <w:abstractNumId w:val="22"/>
  </w:num>
  <w:num w:numId="24">
    <w:abstractNumId w:val="12"/>
  </w:num>
  <w:num w:numId="25">
    <w:abstractNumId w:val="11"/>
  </w:num>
  <w:num w:numId="26">
    <w:abstractNumId w:val="24"/>
  </w:num>
  <w:num w:numId="27">
    <w:abstractNumId w:val="17"/>
  </w:num>
  <w:num w:numId="28">
    <w:abstractNumId w:val="2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41"/>
    <w:rsid w:val="000052EC"/>
    <w:rsid w:val="000223E0"/>
    <w:rsid w:val="000400D1"/>
    <w:rsid w:val="00077CB0"/>
    <w:rsid w:val="00093FCE"/>
    <w:rsid w:val="000A3C25"/>
    <w:rsid w:val="000A479D"/>
    <w:rsid w:val="000B16D5"/>
    <w:rsid w:val="000C65A3"/>
    <w:rsid w:val="000F07A2"/>
    <w:rsid w:val="000F1CEA"/>
    <w:rsid w:val="000F7816"/>
    <w:rsid w:val="00104142"/>
    <w:rsid w:val="00113DD8"/>
    <w:rsid w:val="00123ADB"/>
    <w:rsid w:val="001308BC"/>
    <w:rsid w:val="0014412F"/>
    <w:rsid w:val="001706F8"/>
    <w:rsid w:val="001B786A"/>
    <w:rsid w:val="001F2A07"/>
    <w:rsid w:val="002211C8"/>
    <w:rsid w:val="00231446"/>
    <w:rsid w:val="00235D57"/>
    <w:rsid w:val="00252344"/>
    <w:rsid w:val="00261EF0"/>
    <w:rsid w:val="00281921"/>
    <w:rsid w:val="002A43BC"/>
    <w:rsid w:val="002B429A"/>
    <w:rsid w:val="002E5143"/>
    <w:rsid w:val="0030552E"/>
    <w:rsid w:val="00306EF0"/>
    <w:rsid w:val="00316A30"/>
    <w:rsid w:val="00320442"/>
    <w:rsid w:val="00354CA0"/>
    <w:rsid w:val="00365117"/>
    <w:rsid w:val="00366CE5"/>
    <w:rsid w:val="0037773D"/>
    <w:rsid w:val="00385D74"/>
    <w:rsid w:val="00390AD4"/>
    <w:rsid w:val="00391C72"/>
    <w:rsid w:val="00395E74"/>
    <w:rsid w:val="00396870"/>
    <w:rsid w:val="00397059"/>
    <w:rsid w:val="003B14B9"/>
    <w:rsid w:val="003C022D"/>
    <w:rsid w:val="003D3BFE"/>
    <w:rsid w:val="003E486B"/>
    <w:rsid w:val="003E5042"/>
    <w:rsid w:val="003E7CBC"/>
    <w:rsid w:val="003F5261"/>
    <w:rsid w:val="004068B6"/>
    <w:rsid w:val="00411948"/>
    <w:rsid w:val="00425329"/>
    <w:rsid w:val="004411EF"/>
    <w:rsid w:val="00443D40"/>
    <w:rsid w:val="00452C35"/>
    <w:rsid w:val="004547A6"/>
    <w:rsid w:val="0046173F"/>
    <w:rsid w:val="00473CD0"/>
    <w:rsid w:val="00474E4C"/>
    <w:rsid w:val="00480089"/>
    <w:rsid w:val="004B49BC"/>
    <w:rsid w:val="004C0E98"/>
    <w:rsid w:val="004C1E99"/>
    <w:rsid w:val="004D21FB"/>
    <w:rsid w:val="004D6C48"/>
    <w:rsid w:val="00512AE4"/>
    <w:rsid w:val="00515991"/>
    <w:rsid w:val="00517181"/>
    <w:rsid w:val="00527FCF"/>
    <w:rsid w:val="00543BCB"/>
    <w:rsid w:val="005556BE"/>
    <w:rsid w:val="005601B3"/>
    <w:rsid w:val="0057014B"/>
    <w:rsid w:val="0057576A"/>
    <w:rsid w:val="005808E1"/>
    <w:rsid w:val="005D1108"/>
    <w:rsid w:val="005E76F9"/>
    <w:rsid w:val="005F67B7"/>
    <w:rsid w:val="005F7BEC"/>
    <w:rsid w:val="00603867"/>
    <w:rsid w:val="00604A85"/>
    <w:rsid w:val="006250DC"/>
    <w:rsid w:val="0065271A"/>
    <w:rsid w:val="00662688"/>
    <w:rsid w:val="006646BB"/>
    <w:rsid w:val="0067427C"/>
    <w:rsid w:val="00683750"/>
    <w:rsid w:val="00695322"/>
    <w:rsid w:val="006953BE"/>
    <w:rsid w:val="0069745C"/>
    <w:rsid w:val="006A2622"/>
    <w:rsid w:val="006A73C5"/>
    <w:rsid w:val="006B59C7"/>
    <w:rsid w:val="0071256B"/>
    <w:rsid w:val="00726B88"/>
    <w:rsid w:val="00742999"/>
    <w:rsid w:val="00756B14"/>
    <w:rsid w:val="00767972"/>
    <w:rsid w:val="00793305"/>
    <w:rsid w:val="007C101E"/>
    <w:rsid w:val="0080421E"/>
    <w:rsid w:val="008162B9"/>
    <w:rsid w:val="00864974"/>
    <w:rsid w:val="0088300A"/>
    <w:rsid w:val="008A5492"/>
    <w:rsid w:val="008B0111"/>
    <w:rsid w:val="008B30E1"/>
    <w:rsid w:val="008B37DE"/>
    <w:rsid w:val="008B3DE2"/>
    <w:rsid w:val="008C737E"/>
    <w:rsid w:val="008D0259"/>
    <w:rsid w:val="008F0B2F"/>
    <w:rsid w:val="008F1C9C"/>
    <w:rsid w:val="008F4BEE"/>
    <w:rsid w:val="0091358E"/>
    <w:rsid w:val="00913703"/>
    <w:rsid w:val="00920FE9"/>
    <w:rsid w:val="00934A0E"/>
    <w:rsid w:val="0094315F"/>
    <w:rsid w:val="0099585B"/>
    <w:rsid w:val="009A0A32"/>
    <w:rsid w:val="009A3FDE"/>
    <w:rsid w:val="009B7368"/>
    <w:rsid w:val="009D2AED"/>
    <w:rsid w:val="00A166FD"/>
    <w:rsid w:val="00A16C43"/>
    <w:rsid w:val="00A372C0"/>
    <w:rsid w:val="00A40D4C"/>
    <w:rsid w:val="00A57191"/>
    <w:rsid w:val="00A63BE9"/>
    <w:rsid w:val="00A750E5"/>
    <w:rsid w:val="00A80658"/>
    <w:rsid w:val="00A872C9"/>
    <w:rsid w:val="00AC4472"/>
    <w:rsid w:val="00AE7025"/>
    <w:rsid w:val="00AF0D2F"/>
    <w:rsid w:val="00AF737F"/>
    <w:rsid w:val="00B14641"/>
    <w:rsid w:val="00B200AC"/>
    <w:rsid w:val="00B21478"/>
    <w:rsid w:val="00B3679F"/>
    <w:rsid w:val="00B5468E"/>
    <w:rsid w:val="00B6586C"/>
    <w:rsid w:val="00B72F9E"/>
    <w:rsid w:val="00B82B78"/>
    <w:rsid w:val="00B856B9"/>
    <w:rsid w:val="00B86D19"/>
    <w:rsid w:val="00B8713C"/>
    <w:rsid w:val="00B93038"/>
    <w:rsid w:val="00B94920"/>
    <w:rsid w:val="00B94C12"/>
    <w:rsid w:val="00B95096"/>
    <w:rsid w:val="00BC1382"/>
    <w:rsid w:val="00BC758B"/>
    <w:rsid w:val="00BF7DDA"/>
    <w:rsid w:val="00C11BB4"/>
    <w:rsid w:val="00C45FE9"/>
    <w:rsid w:val="00C6316B"/>
    <w:rsid w:val="00C802BC"/>
    <w:rsid w:val="00C82774"/>
    <w:rsid w:val="00C872CF"/>
    <w:rsid w:val="00C91586"/>
    <w:rsid w:val="00C9781E"/>
    <w:rsid w:val="00CA5EBB"/>
    <w:rsid w:val="00CB0C9A"/>
    <w:rsid w:val="00CE0CCD"/>
    <w:rsid w:val="00CF7CC1"/>
    <w:rsid w:val="00D0270B"/>
    <w:rsid w:val="00D3102A"/>
    <w:rsid w:val="00D346DC"/>
    <w:rsid w:val="00D5186C"/>
    <w:rsid w:val="00D66AC2"/>
    <w:rsid w:val="00D77ACA"/>
    <w:rsid w:val="00D84F5D"/>
    <w:rsid w:val="00DA7FA2"/>
    <w:rsid w:val="00DB26B7"/>
    <w:rsid w:val="00DD3E4E"/>
    <w:rsid w:val="00DD4109"/>
    <w:rsid w:val="00DF5912"/>
    <w:rsid w:val="00E114BC"/>
    <w:rsid w:val="00E24A0A"/>
    <w:rsid w:val="00E303B4"/>
    <w:rsid w:val="00E47CE9"/>
    <w:rsid w:val="00E62C28"/>
    <w:rsid w:val="00E67E3B"/>
    <w:rsid w:val="00E76769"/>
    <w:rsid w:val="00E85BAA"/>
    <w:rsid w:val="00E9468A"/>
    <w:rsid w:val="00E95084"/>
    <w:rsid w:val="00EC37F8"/>
    <w:rsid w:val="00EF2358"/>
    <w:rsid w:val="00EF5992"/>
    <w:rsid w:val="00F52F80"/>
    <w:rsid w:val="00F73492"/>
    <w:rsid w:val="00F81D4E"/>
    <w:rsid w:val="00F83949"/>
    <w:rsid w:val="00F83A40"/>
    <w:rsid w:val="00FA25BC"/>
    <w:rsid w:val="00FF11FE"/>
    <w:rsid w:val="00FF2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2196A4E5-C6F4-4E4D-8DE3-33AFA55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261"/>
    <w:pPr>
      <w:tabs>
        <w:tab w:val="center" w:pos="4252"/>
        <w:tab w:val="right" w:pos="8504"/>
      </w:tabs>
    </w:pPr>
    <w:rPr>
      <w:rFonts w:ascii="Calibri" w:hAnsi="Calibri" w:cs="Arial"/>
      <w:szCs w:val="18"/>
    </w:rPr>
  </w:style>
  <w:style w:type="paragraph" w:styleId="Ttulo1">
    <w:name w:val="heading 1"/>
    <w:basedOn w:val="Normal"/>
    <w:next w:val="Normal"/>
    <w:link w:val="Ttulo1Car"/>
    <w:rsid w:val="00515991"/>
    <w:pPr>
      <w:keepNext/>
      <w:keepLines/>
      <w:spacing w:before="480"/>
      <w:outlineLvl w:val="0"/>
    </w:pPr>
    <w:rPr>
      <w:rFonts w:ascii="Cambria" w:hAnsi="Cambria" w:cs="Times New Roman"/>
      <w:b/>
      <w:bCs/>
      <w:color w:val="345A8A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7714"/>
  </w:style>
  <w:style w:type="character" w:customStyle="1" w:styleId="EncabezadoCar">
    <w:name w:val="Encabezado Car"/>
    <w:basedOn w:val="Fuentedeprrafopredeter"/>
    <w:link w:val="Encabezado"/>
    <w:uiPriority w:val="99"/>
    <w:rsid w:val="00D5771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57714"/>
  </w:style>
  <w:style w:type="character" w:customStyle="1" w:styleId="PiedepginaCar">
    <w:name w:val="Pie de página Car"/>
    <w:basedOn w:val="Fuentedeprrafopredeter"/>
    <w:link w:val="Piedepgina"/>
    <w:uiPriority w:val="99"/>
    <w:rsid w:val="00D5771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5771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B0213"/>
  </w:style>
  <w:style w:type="paragraph" w:customStyle="1" w:styleId="TEXTO">
    <w:name w:val="TEXTO"/>
    <w:basedOn w:val="Normal"/>
    <w:qFormat/>
    <w:rsid w:val="00515991"/>
    <w:pPr>
      <w:spacing w:after="120"/>
    </w:pPr>
  </w:style>
  <w:style w:type="paragraph" w:customStyle="1" w:styleId="TITULAR">
    <w:name w:val="TITULAR"/>
    <w:basedOn w:val="Normal"/>
    <w:qFormat/>
    <w:rsid w:val="00B94C12"/>
    <w:pPr>
      <w:keepNext/>
      <w:keepLines/>
      <w:pageBreakBefore/>
      <w:spacing w:before="480" w:after="240"/>
      <w:jc w:val="center"/>
    </w:pPr>
    <w:rPr>
      <w:rFonts w:ascii="Georgia" w:hAnsi="Georgia"/>
      <w:b/>
      <w:sz w:val="28"/>
    </w:rPr>
  </w:style>
  <w:style w:type="paragraph" w:customStyle="1" w:styleId="TRATAMIENTO">
    <w:name w:val="TRATAMIENTO"/>
    <w:basedOn w:val="Normal"/>
    <w:qFormat/>
    <w:rsid w:val="00515991"/>
    <w:pPr>
      <w:jc w:val="center"/>
    </w:pPr>
    <w:rPr>
      <w:rFonts w:ascii="Georgia" w:hAnsi="Georgia"/>
      <w:b/>
      <w:sz w:val="32"/>
    </w:rPr>
  </w:style>
  <w:style w:type="character" w:customStyle="1" w:styleId="Ttulo1Car">
    <w:name w:val="Título 1 Car"/>
    <w:basedOn w:val="Fuentedeprrafopredeter"/>
    <w:link w:val="Ttulo1"/>
    <w:rsid w:val="00515991"/>
    <w:rPr>
      <w:rFonts w:ascii="Cambria" w:eastAsia="Times New Roman" w:hAnsi="Cambria" w:cs="Times New Roman"/>
      <w:b/>
      <w:bCs/>
      <w:color w:val="345A8A"/>
      <w:sz w:val="32"/>
      <w:szCs w:val="32"/>
      <w:lang w:val="es-ES" w:eastAsia="es-ES"/>
    </w:rPr>
  </w:style>
  <w:style w:type="paragraph" w:customStyle="1" w:styleId="PIEdedocumento">
    <w:name w:val="PIE de documento"/>
    <w:basedOn w:val="TEXTO"/>
    <w:qFormat/>
    <w:rsid w:val="0030552E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  <w:rPr>
      <w:sz w:val="16"/>
    </w:rPr>
  </w:style>
  <w:style w:type="paragraph" w:customStyle="1" w:styleId="Textonumerado">
    <w:name w:val="Texto numerado"/>
    <w:basedOn w:val="TEXTO"/>
    <w:qFormat/>
    <w:rsid w:val="00D346DC"/>
    <w:pPr>
      <w:numPr>
        <w:numId w:val="12"/>
      </w:numPr>
    </w:pPr>
  </w:style>
  <w:style w:type="paragraph" w:customStyle="1" w:styleId="TITULARtratamiento">
    <w:name w:val="TITULAR tratamiento"/>
    <w:basedOn w:val="TITULAR"/>
    <w:qFormat/>
    <w:rsid w:val="005F7BEC"/>
    <w:pPr>
      <w:tabs>
        <w:tab w:val="left" w:pos="540"/>
        <w:tab w:val="center" w:pos="4986"/>
      </w:tabs>
      <w:spacing w:before="0"/>
    </w:pPr>
  </w:style>
  <w:style w:type="paragraph" w:styleId="Textodeglobo">
    <w:name w:val="Balloon Text"/>
    <w:basedOn w:val="Normal"/>
    <w:link w:val="TextodegloboCar"/>
    <w:rsid w:val="006A73C5"/>
    <w:rPr>
      <w:rFonts w:ascii="Lucida Grande" w:hAnsi="Lucida Grande"/>
      <w:sz w:val="18"/>
    </w:rPr>
  </w:style>
  <w:style w:type="character" w:customStyle="1" w:styleId="TextodegloboCar">
    <w:name w:val="Texto de globo Car"/>
    <w:basedOn w:val="Fuentedeprrafopredeter"/>
    <w:link w:val="Textodeglobo"/>
    <w:rsid w:val="006A73C5"/>
    <w:rPr>
      <w:rFonts w:ascii="Lucida Grande" w:hAnsi="Lucida Grande" w:cs="Arial"/>
      <w:sz w:val="18"/>
      <w:szCs w:val="18"/>
      <w:lang w:val="es-ES" w:eastAsia="es-ES"/>
    </w:rPr>
  </w:style>
  <w:style w:type="paragraph" w:customStyle="1" w:styleId="TitularBase">
    <w:name w:val="Titular Base"/>
    <w:basedOn w:val="TITULAR"/>
    <w:qFormat/>
    <w:rsid w:val="00B94C12"/>
    <w:pPr>
      <w:keepNext w:val="0"/>
      <w:keepLines w:val="0"/>
      <w:pageBreakBefore w:val="0"/>
      <w:tabs>
        <w:tab w:val="left" w:pos="540"/>
        <w:tab w:val="center" w:pos="4986"/>
      </w:tabs>
      <w:spacing w:before="0"/>
    </w:pPr>
  </w:style>
  <w:style w:type="paragraph" w:customStyle="1" w:styleId="Estilo1">
    <w:name w:val="Estilo1"/>
    <w:basedOn w:val="Normal"/>
    <w:qFormat/>
    <w:rsid w:val="00913703"/>
    <w:pPr>
      <w:widowControl w:val="0"/>
      <w:tabs>
        <w:tab w:val="clear" w:pos="4252"/>
        <w:tab w:val="clear" w:pos="8504"/>
      </w:tabs>
      <w:spacing w:line="220" w:lineRule="exact"/>
      <w:ind w:left="340" w:firstLine="5"/>
    </w:pPr>
    <w:rPr>
      <w:rFonts w:cs="Calibri"/>
      <w:noProof/>
      <w:color w:val="000000"/>
      <w:kern w:val="2"/>
      <w:sz w:val="18"/>
      <w:szCs w:val="22"/>
      <w:lang w:val="en-US" w:eastAsia="zh-CN"/>
    </w:rPr>
  </w:style>
  <w:style w:type="paragraph" w:styleId="Prrafodelista">
    <w:name w:val="List Paragraph"/>
    <w:basedOn w:val="Normal"/>
    <w:qFormat/>
    <w:rsid w:val="00DD4109"/>
    <w:pPr>
      <w:ind w:left="708"/>
    </w:pPr>
  </w:style>
  <w:style w:type="paragraph" w:styleId="Revisin">
    <w:name w:val="Revision"/>
    <w:hidden/>
    <w:rsid w:val="000052EC"/>
    <w:rPr>
      <w:rFonts w:ascii="Calibri" w:hAnsi="Calibri" w:cs="Arial"/>
      <w:szCs w:val="18"/>
    </w:rPr>
  </w:style>
  <w:style w:type="character" w:styleId="Refdecomentario">
    <w:name w:val="annotation reference"/>
    <w:basedOn w:val="Fuentedeprrafopredeter"/>
    <w:semiHidden/>
    <w:unhideWhenUsed/>
    <w:rsid w:val="00B3679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3679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3679F"/>
    <w:rPr>
      <w:rFonts w:ascii="Calibri" w:hAnsi="Calibri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367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3679F"/>
    <w:rPr>
      <w:rFonts w:ascii="Calibri" w:hAnsi="Calibri" w:cs="Arial"/>
      <w:b/>
      <w:bCs/>
    </w:rPr>
  </w:style>
  <w:style w:type="paragraph" w:customStyle="1" w:styleId="Default">
    <w:name w:val="Default"/>
    <w:rsid w:val="00B3679F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A1">
    <w:name w:val="A1"/>
    <w:uiPriority w:val="99"/>
    <w:rsid w:val="00B3679F"/>
    <w:rPr>
      <w:rFonts w:cs="HelveticaNeueLT Std Cn"/>
      <w:color w:val="221E1F"/>
      <w:sz w:val="16"/>
      <w:szCs w:val="16"/>
      <w:u w:val="single"/>
    </w:rPr>
  </w:style>
  <w:style w:type="character" w:customStyle="1" w:styleId="A0">
    <w:name w:val="A0"/>
    <w:uiPriority w:val="99"/>
    <w:rsid w:val="00B3679F"/>
    <w:rPr>
      <w:rFonts w:cs="HelveticaNeueLT Std Cn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1709</Words>
  <Characters>9491</Characters>
  <Application>Microsoft Office Word</Application>
  <DocSecurity>0</DocSecurity>
  <Lines>338</Lines>
  <Paragraphs>123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DOCUMENTO DE CONSENTIMIENTO INFORMADO</vt:lpstr>
      <vt:lpstr>DOCUMENTO DE CONSENTIMIENTO INFORMADO</vt:lpstr>
      <vt:lpstr>DOCUMENTO DE CONSENTIMIENTO INFORMADO</vt:lpstr>
    </vt:vector>
  </TitlesOfParts>
  <Company>medicaPRO s.s.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creator>SANTIAGO GARCIA</dc:creator>
  <cp:lastModifiedBy>Jorge Megías</cp:lastModifiedBy>
  <cp:revision>4</cp:revision>
  <cp:lastPrinted>2017-02-07T12:47:00Z</cp:lastPrinted>
  <dcterms:created xsi:type="dcterms:W3CDTF">2025-02-06T14:18:00Z</dcterms:created>
  <dcterms:modified xsi:type="dcterms:W3CDTF">2025-02-07T12:28:00Z</dcterms:modified>
</cp:coreProperties>
</file>